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8C" w:rsidRDefault="00A21532" w:rsidP="00F52784">
      <w:pPr>
        <w:tabs>
          <w:tab w:val="left" w:pos="142"/>
        </w:tabs>
        <w:spacing w:after="0"/>
        <w:jc w:val="center"/>
        <w:rPr>
          <w:rFonts w:ascii="Arial" w:hAnsi="Arial" w:cs="Arial"/>
          <w:b/>
          <w:sz w:val="24"/>
          <w:szCs w:val="24"/>
        </w:rPr>
      </w:pPr>
      <w:r>
        <w:rPr>
          <w:rFonts w:ascii="Arial" w:hAnsi="Arial" w:cs="Arial"/>
          <w:sz w:val="24"/>
          <w:szCs w:val="24"/>
        </w:rPr>
        <w:t xml:space="preserve">    </w:t>
      </w:r>
      <w:r w:rsidR="007C20D0" w:rsidRPr="00EC4A61">
        <w:rPr>
          <w:rFonts w:ascii="Arial" w:hAnsi="Arial" w:cs="Arial"/>
          <w:b/>
          <w:sz w:val="24"/>
          <w:szCs w:val="24"/>
        </w:rPr>
        <w:t>POLM 5005</w:t>
      </w:r>
      <w:r w:rsidR="004E7D8C" w:rsidRPr="004E7D8C">
        <w:rPr>
          <w:rFonts w:ascii="Arial" w:hAnsi="Arial" w:cs="Arial"/>
          <w:b/>
          <w:sz w:val="24"/>
          <w:szCs w:val="24"/>
        </w:rPr>
        <w:t xml:space="preserve"> </w:t>
      </w:r>
    </w:p>
    <w:p w:rsidR="004E7D8C" w:rsidRPr="00EC4A61" w:rsidRDefault="0081010D" w:rsidP="004E7D8C">
      <w:pPr>
        <w:spacing w:after="120"/>
        <w:jc w:val="center"/>
        <w:rPr>
          <w:rFonts w:ascii="Arial" w:hAnsi="Arial" w:cs="Arial"/>
          <w:b/>
          <w:sz w:val="24"/>
          <w:szCs w:val="24"/>
        </w:rPr>
      </w:pPr>
      <w:r>
        <w:rPr>
          <w:rFonts w:ascii="Arial" w:hAnsi="Arial" w:cs="Arial"/>
          <w:b/>
          <w:sz w:val="24"/>
          <w:szCs w:val="24"/>
        </w:rPr>
        <w:t xml:space="preserve">FOUNDATIONS OF </w:t>
      </w:r>
      <w:r w:rsidR="004E7D8C">
        <w:rPr>
          <w:rFonts w:ascii="Arial" w:hAnsi="Arial" w:cs="Arial"/>
          <w:b/>
          <w:sz w:val="24"/>
          <w:szCs w:val="24"/>
        </w:rPr>
        <w:t>POLITICAL MANAGEMENT</w:t>
      </w:r>
      <w:r>
        <w:rPr>
          <w:rFonts w:ascii="Arial" w:hAnsi="Arial" w:cs="Arial"/>
          <w:b/>
          <w:sz w:val="24"/>
          <w:szCs w:val="24"/>
        </w:rPr>
        <w:t xml:space="preserve"> (I)</w:t>
      </w:r>
    </w:p>
    <w:p w:rsidR="00E45D77" w:rsidRDefault="008E4F32" w:rsidP="004E7D8C">
      <w:pPr>
        <w:spacing w:after="0"/>
        <w:jc w:val="center"/>
        <w:rPr>
          <w:rFonts w:ascii="Arial" w:hAnsi="Arial" w:cs="Arial"/>
          <w:b/>
          <w:sz w:val="24"/>
          <w:szCs w:val="24"/>
        </w:rPr>
      </w:pPr>
      <w:r>
        <w:rPr>
          <w:rFonts w:ascii="Arial" w:hAnsi="Arial" w:cs="Arial"/>
          <w:b/>
          <w:sz w:val="24"/>
          <w:szCs w:val="24"/>
        </w:rPr>
        <w:t xml:space="preserve">FALL SEMESTER, </w:t>
      </w:r>
      <w:r w:rsidR="001152E7">
        <w:rPr>
          <w:rFonts w:ascii="Arial" w:hAnsi="Arial" w:cs="Arial"/>
          <w:b/>
          <w:sz w:val="24"/>
          <w:szCs w:val="24"/>
        </w:rPr>
        <w:t>2014</w:t>
      </w:r>
    </w:p>
    <w:p w:rsidR="00595B28" w:rsidRPr="00EC4A61" w:rsidRDefault="00595B28" w:rsidP="007C20D0">
      <w:pPr>
        <w:jc w:val="center"/>
        <w:rPr>
          <w:rFonts w:ascii="Arial" w:hAnsi="Arial" w:cs="Arial"/>
          <w:b/>
          <w:sz w:val="24"/>
          <w:szCs w:val="24"/>
        </w:rPr>
      </w:pPr>
    </w:p>
    <w:p w:rsidR="0080202E" w:rsidRDefault="00BA2D91" w:rsidP="004E7D8C">
      <w:pPr>
        <w:spacing w:after="120"/>
        <w:rPr>
          <w:rFonts w:ascii="Arial" w:hAnsi="Arial" w:cs="Arial"/>
          <w:sz w:val="24"/>
          <w:szCs w:val="24"/>
        </w:rPr>
      </w:pPr>
      <w:r>
        <w:rPr>
          <w:rFonts w:ascii="Arial" w:hAnsi="Arial" w:cs="Arial"/>
          <w:sz w:val="24"/>
          <w:szCs w:val="24"/>
        </w:rPr>
        <w:t>Instructor:</w:t>
      </w:r>
      <w:r>
        <w:rPr>
          <w:rFonts w:ascii="Arial" w:hAnsi="Arial" w:cs="Arial"/>
          <w:sz w:val="24"/>
          <w:szCs w:val="24"/>
        </w:rPr>
        <w:tab/>
      </w:r>
      <w:r w:rsidR="00D8115F">
        <w:rPr>
          <w:rFonts w:ascii="Arial" w:hAnsi="Arial" w:cs="Arial"/>
          <w:sz w:val="24"/>
          <w:szCs w:val="24"/>
        </w:rPr>
        <w:tab/>
      </w:r>
      <w:r w:rsidR="000B0858">
        <w:rPr>
          <w:rFonts w:ascii="Arial" w:hAnsi="Arial" w:cs="Arial"/>
          <w:sz w:val="24"/>
          <w:szCs w:val="24"/>
        </w:rPr>
        <w:t xml:space="preserve">R. </w:t>
      </w:r>
      <w:r>
        <w:rPr>
          <w:rFonts w:ascii="Arial" w:hAnsi="Arial" w:cs="Arial"/>
          <w:sz w:val="24"/>
          <w:szCs w:val="24"/>
        </w:rPr>
        <w:t>Paul Wilson</w:t>
      </w:r>
    </w:p>
    <w:p w:rsidR="00BA2D91" w:rsidRDefault="00BA2D91" w:rsidP="004E7D8C">
      <w:pPr>
        <w:spacing w:after="120"/>
        <w:rPr>
          <w:rFonts w:ascii="Arial" w:hAnsi="Arial" w:cs="Arial"/>
          <w:sz w:val="24"/>
          <w:szCs w:val="24"/>
        </w:rPr>
      </w:pPr>
      <w:r>
        <w:rPr>
          <w:rFonts w:ascii="Arial" w:hAnsi="Arial" w:cs="Arial"/>
          <w:sz w:val="24"/>
          <w:szCs w:val="24"/>
        </w:rPr>
        <w:t>Time:</w:t>
      </w:r>
      <w:r w:rsidR="0080202E">
        <w:rPr>
          <w:rFonts w:ascii="Arial" w:hAnsi="Arial" w:cs="Arial"/>
          <w:sz w:val="24"/>
          <w:szCs w:val="24"/>
        </w:rPr>
        <w:tab/>
      </w:r>
      <w:r w:rsidR="00D8115F">
        <w:rPr>
          <w:rFonts w:ascii="Arial" w:hAnsi="Arial" w:cs="Arial"/>
          <w:sz w:val="24"/>
          <w:szCs w:val="24"/>
        </w:rPr>
        <w:tab/>
      </w:r>
      <w:r w:rsidR="0080202E">
        <w:rPr>
          <w:rFonts w:ascii="Arial" w:hAnsi="Arial" w:cs="Arial"/>
          <w:sz w:val="24"/>
          <w:szCs w:val="24"/>
        </w:rPr>
        <w:tab/>
      </w:r>
      <w:r w:rsidR="006736BA">
        <w:rPr>
          <w:rFonts w:ascii="Arial" w:hAnsi="Arial" w:cs="Arial"/>
          <w:sz w:val="24"/>
          <w:szCs w:val="24"/>
        </w:rPr>
        <w:t>Mondays</w:t>
      </w:r>
      <w:r w:rsidR="00656798" w:rsidRPr="006563D2">
        <w:rPr>
          <w:rFonts w:ascii="Arial" w:hAnsi="Arial" w:cs="Arial"/>
          <w:sz w:val="24"/>
          <w:szCs w:val="24"/>
        </w:rPr>
        <w:t>, 2:35 to 5:25</w:t>
      </w:r>
      <w:r w:rsidR="00BB62FF" w:rsidRPr="006563D2">
        <w:rPr>
          <w:rFonts w:ascii="Arial" w:hAnsi="Arial" w:cs="Arial"/>
          <w:sz w:val="24"/>
          <w:szCs w:val="24"/>
        </w:rPr>
        <w:t xml:space="preserve"> pm</w:t>
      </w:r>
    </w:p>
    <w:p w:rsidR="00BA2D91" w:rsidRDefault="004F54A4" w:rsidP="004E7D8C">
      <w:pPr>
        <w:spacing w:after="120"/>
        <w:rPr>
          <w:rFonts w:ascii="Arial" w:hAnsi="Arial" w:cs="Arial"/>
          <w:sz w:val="24"/>
          <w:szCs w:val="24"/>
        </w:rPr>
      </w:pPr>
      <w:r>
        <w:rPr>
          <w:rFonts w:ascii="Arial" w:hAnsi="Arial" w:cs="Arial"/>
          <w:sz w:val="24"/>
          <w:szCs w:val="24"/>
        </w:rPr>
        <w:t>Room:</w:t>
      </w:r>
      <w:r>
        <w:rPr>
          <w:rFonts w:ascii="Arial" w:hAnsi="Arial" w:cs="Arial"/>
          <w:sz w:val="24"/>
          <w:szCs w:val="24"/>
        </w:rPr>
        <w:tab/>
      </w:r>
      <w:r>
        <w:rPr>
          <w:rFonts w:ascii="Arial" w:hAnsi="Arial" w:cs="Arial"/>
          <w:sz w:val="24"/>
          <w:szCs w:val="24"/>
        </w:rPr>
        <w:tab/>
      </w:r>
      <w:r w:rsidR="00D8115F">
        <w:rPr>
          <w:rFonts w:ascii="Arial" w:hAnsi="Arial" w:cs="Arial"/>
          <w:sz w:val="24"/>
          <w:szCs w:val="24"/>
        </w:rPr>
        <w:tab/>
      </w:r>
      <w:r w:rsidR="00656798" w:rsidRPr="005A36C5">
        <w:rPr>
          <w:rFonts w:ascii="Arial" w:hAnsi="Arial" w:cs="Arial"/>
          <w:sz w:val="24"/>
          <w:szCs w:val="24"/>
        </w:rPr>
        <w:t>River Building 2420</w:t>
      </w:r>
      <w:r w:rsidR="009917A6" w:rsidRPr="005A36C5">
        <w:rPr>
          <w:rFonts w:ascii="Arial" w:hAnsi="Arial" w:cs="Arial"/>
          <w:sz w:val="24"/>
          <w:szCs w:val="24"/>
        </w:rPr>
        <w:t>-</w:t>
      </w:r>
      <w:r w:rsidR="00C101A5" w:rsidRPr="005A36C5">
        <w:rPr>
          <w:rFonts w:ascii="Arial" w:hAnsi="Arial" w:cs="Arial"/>
          <w:sz w:val="24"/>
          <w:szCs w:val="24"/>
        </w:rPr>
        <w:t>R (Mezzanine level)</w:t>
      </w:r>
    </w:p>
    <w:p w:rsidR="005A36C5" w:rsidRDefault="00A96F88" w:rsidP="004E7D8C">
      <w:pPr>
        <w:spacing w:after="120"/>
        <w:rPr>
          <w:rFonts w:ascii="Arial" w:hAnsi="Arial" w:cs="Arial"/>
          <w:sz w:val="24"/>
          <w:szCs w:val="24"/>
        </w:rPr>
      </w:pPr>
      <w:r>
        <w:rPr>
          <w:rFonts w:ascii="Arial" w:hAnsi="Arial" w:cs="Arial"/>
          <w:sz w:val="24"/>
          <w:szCs w:val="24"/>
        </w:rPr>
        <w:t xml:space="preserve">Office Hours: </w:t>
      </w:r>
      <w:r w:rsidR="00D8115F">
        <w:rPr>
          <w:rFonts w:ascii="Arial" w:hAnsi="Arial" w:cs="Arial"/>
          <w:sz w:val="24"/>
          <w:szCs w:val="24"/>
        </w:rPr>
        <w:tab/>
      </w:r>
      <w:r w:rsidR="006736BA">
        <w:rPr>
          <w:rFonts w:ascii="Arial" w:hAnsi="Arial" w:cs="Arial"/>
          <w:sz w:val="24"/>
          <w:szCs w:val="24"/>
        </w:rPr>
        <w:t>Mondays 11:30 am to 2 pm and by appointment.  Other times TBD</w:t>
      </w:r>
    </w:p>
    <w:p w:rsidR="00BA2D91" w:rsidRDefault="00BA2D91" w:rsidP="00BA2D91">
      <w:pPr>
        <w:rPr>
          <w:rFonts w:ascii="Arial" w:hAnsi="Arial" w:cs="Arial"/>
          <w:sz w:val="24"/>
          <w:szCs w:val="24"/>
        </w:rPr>
      </w:pPr>
    </w:p>
    <w:p w:rsidR="00C158D4" w:rsidRPr="00AA06C3" w:rsidRDefault="00C158D4" w:rsidP="00C158D4">
      <w:pPr>
        <w:rPr>
          <w:rFonts w:ascii="Arial" w:hAnsi="Arial" w:cs="Arial"/>
          <w:b/>
          <w:u w:val="single"/>
        </w:rPr>
      </w:pPr>
      <w:r w:rsidRPr="00AA06C3">
        <w:rPr>
          <w:rFonts w:ascii="Arial" w:hAnsi="Arial" w:cs="Arial"/>
          <w:b/>
          <w:u w:val="single"/>
        </w:rPr>
        <w:t>Course Description</w:t>
      </w:r>
    </w:p>
    <w:p w:rsidR="004C3419" w:rsidRDefault="00C158D4" w:rsidP="004C3419">
      <w:pPr>
        <w:spacing w:after="120"/>
        <w:rPr>
          <w:rFonts w:ascii="Arial" w:hAnsi="Arial" w:cs="Arial"/>
          <w:color w:val="000000"/>
          <w:lang w:val="en-GB"/>
        </w:rPr>
      </w:pPr>
      <w:r w:rsidRPr="00EC4A61">
        <w:rPr>
          <w:rFonts w:ascii="Arial" w:hAnsi="Arial" w:cs="Arial"/>
          <w:lang w:val="en-US"/>
        </w:rPr>
        <w:t>POLM 5005</w:t>
      </w:r>
      <w:r w:rsidR="00FC5DAB" w:rsidRPr="00EC4A61">
        <w:rPr>
          <w:rFonts w:ascii="Arial" w:hAnsi="Arial" w:cs="Arial"/>
          <w:lang w:val="en-US"/>
        </w:rPr>
        <w:t xml:space="preserve"> </w:t>
      </w:r>
      <w:r w:rsidR="004C3419">
        <w:rPr>
          <w:rFonts w:ascii="Arial" w:hAnsi="Arial" w:cs="Arial"/>
          <w:lang w:val="en-US"/>
        </w:rPr>
        <w:t>examines the theory and practice of political management in Canada, ra</w:t>
      </w:r>
      <w:r w:rsidR="006736BA">
        <w:rPr>
          <w:rFonts w:ascii="Arial" w:hAnsi="Arial" w:cs="Arial"/>
          <w:lang w:val="en-US"/>
        </w:rPr>
        <w:t xml:space="preserve">nging from ethical </w:t>
      </w:r>
      <w:proofErr w:type="spellStart"/>
      <w:r w:rsidR="006736BA">
        <w:rPr>
          <w:rFonts w:ascii="Arial" w:hAnsi="Arial" w:cs="Arial"/>
          <w:lang w:val="en-US"/>
        </w:rPr>
        <w:t>behaviour</w:t>
      </w:r>
      <w:proofErr w:type="spellEnd"/>
      <w:r w:rsidR="006736BA">
        <w:rPr>
          <w:rFonts w:ascii="Arial" w:hAnsi="Arial" w:cs="Arial"/>
          <w:lang w:val="en-US"/>
        </w:rPr>
        <w:t xml:space="preserve"> to </w:t>
      </w:r>
      <w:r w:rsidR="004C3419">
        <w:rPr>
          <w:rFonts w:ascii="Arial" w:hAnsi="Arial" w:cs="Arial"/>
          <w:lang w:val="en-US"/>
        </w:rPr>
        <w:t>relations between political staff and public servants, political parties, parliament, caucus, cabinet</w:t>
      </w:r>
      <w:r w:rsidR="00AD29E1">
        <w:rPr>
          <w:rFonts w:ascii="Arial" w:hAnsi="Arial" w:cs="Arial"/>
          <w:lang w:val="en-US"/>
        </w:rPr>
        <w:t xml:space="preserve"> </w:t>
      </w:r>
      <w:r w:rsidR="004C3419">
        <w:rPr>
          <w:rFonts w:ascii="Arial" w:hAnsi="Arial" w:cs="Arial"/>
          <w:lang w:val="en-US"/>
        </w:rPr>
        <w:t xml:space="preserve">and the public.  </w:t>
      </w:r>
      <w:r w:rsidR="00AD29E1">
        <w:rPr>
          <w:rFonts w:ascii="Arial" w:hAnsi="Arial" w:cs="Arial"/>
          <w:lang w:val="en-US"/>
        </w:rPr>
        <w:t xml:space="preserve">  </w:t>
      </w:r>
    </w:p>
    <w:p w:rsidR="004E7D8C" w:rsidRPr="004E7D8C" w:rsidRDefault="004E7D8C" w:rsidP="004E7D8C">
      <w:pPr>
        <w:spacing w:after="120"/>
        <w:rPr>
          <w:rFonts w:ascii="Arial" w:hAnsi="Arial" w:cs="Arial"/>
          <w:color w:val="000000"/>
          <w:lang w:val="en-GB"/>
        </w:rPr>
      </w:pPr>
    </w:p>
    <w:p w:rsidR="000B0858" w:rsidRPr="00AA06C3" w:rsidRDefault="001D381D" w:rsidP="00C158D4">
      <w:pPr>
        <w:rPr>
          <w:rFonts w:ascii="Arial" w:hAnsi="Arial" w:cs="Arial"/>
          <w:b/>
          <w:u w:val="single"/>
          <w:lang w:val="en-US"/>
        </w:rPr>
      </w:pPr>
      <w:r>
        <w:rPr>
          <w:rFonts w:ascii="Arial" w:hAnsi="Arial" w:cs="Arial"/>
          <w:b/>
          <w:u w:val="single"/>
          <w:lang w:val="en-US"/>
        </w:rPr>
        <w:t xml:space="preserve">Readings and </w:t>
      </w:r>
      <w:r w:rsidR="000B0858" w:rsidRPr="00AA06C3">
        <w:rPr>
          <w:rFonts w:ascii="Arial" w:hAnsi="Arial" w:cs="Arial"/>
          <w:b/>
          <w:u w:val="single"/>
          <w:lang w:val="en-US"/>
        </w:rPr>
        <w:t>Required Books:</w:t>
      </w:r>
    </w:p>
    <w:p w:rsidR="001D381D" w:rsidRDefault="001D381D" w:rsidP="00C158D4">
      <w:pPr>
        <w:rPr>
          <w:rFonts w:ascii="Arial" w:hAnsi="Arial" w:cs="Arial"/>
          <w:lang w:val="en-US"/>
        </w:rPr>
      </w:pPr>
      <w:r>
        <w:rPr>
          <w:rFonts w:ascii="Arial" w:hAnsi="Arial" w:cs="Arial"/>
          <w:lang w:val="en-US"/>
        </w:rPr>
        <w:t>Class readings will be drawn from a range of source materials.  Some will be publicly available on the internet.  For convenience, the instructor has attempted to provide working links to these in the syllabus; however, it remains the student's responsibility to find the material.  Readings from academic journals are available to students electronically via the Carleton Library</w:t>
      </w:r>
      <w:r w:rsidR="00AD29E1">
        <w:rPr>
          <w:rFonts w:ascii="Arial" w:hAnsi="Arial" w:cs="Arial"/>
          <w:lang w:val="en-US"/>
        </w:rPr>
        <w:t xml:space="preserve">, as well as, occasionally, book chapters.  When permitted under the Carleton University Fair Dealing Policy, the instructor will sometimes provide </w:t>
      </w:r>
      <w:r w:rsidR="00AF3A40">
        <w:rPr>
          <w:rFonts w:ascii="Arial" w:hAnsi="Arial" w:cs="Arial"/>
          <w:lang w:val="en-US"/>
        </w:rPr>
        <w:t xml:space="preserve">PDF copies of readings, </w:t>
      </w:r>
      <w:r>
        <w:rPr>
          <w:rFonts w:ascii="Arial" w:hAnsi="Arial" w:cs="Arial"/>
          <w:lang w:val="en-US"/>
        </w:rPr>
        <w:t xml:space="preserve">either directly by email or posted on CU Learn.  </w:t>
      </w:r>
    </w:p>
    <w:p w:rsidR="006D2218" w:rsidRPr="00EC4A61" w:rsidRDefault="001D381D" w:rsidP="00C158D4">
      <w:pPr>
        <w:rPr>
          <w:rFonts w:ascii="Arial" w:hAnsi="Arial" w:cs="Arial"/>
          <w:lang w:val="en-US"/>
        </w:rPr>
      </w:pPr>
      <w:r>
        <w:rPr>
          <w:rFonts w:ascii="Arial" w:hAnsi="Arial" w:cs="Arial"/>
          <w:lang w:val="en-US"/>
        </w:rPr>
        <w:t>The instructor recommends that students purchase the following books, from which substantial readings will be assigned.  Copies have been ordered f</w:t>
      </w:r>
      <w:r w:rsidR="006D2218" w:rsidRPr="00EC4A61">
        <w:rPr>
          <w:rFonts w:ascii="Arial" w:hAnsi="Arial" w:cs="Arial"/>
          <w:lang w:val="en-US"/>
        </w:rPr>
        <w:t xml:space="preserve">rom </w:t>
      </w:r>
      <w:r w:rsidR="00EF363E">
        <w:rPr>
          <w:rFonts w:ascii="Arial" w:hAnsi="Arial" w:cs="Arial"/>
          <w:lang w:val="en-US"/>
        </w:rPr>
        <w:t>the Carleton University Bookstore (first floor of the University Centre):</w:t>
      </w:r>
    </w:p>
    <w:p w:rsidR="000B0858" w:rsidRPr="00EC4A61" w:rsidRDefault="000B0858" w:rsidP="006D2218">
      <w:pPr>
        <w:ind w:left="720"/>
        <w:rPr>
          <w:rFonts w:ascii="Arial" w:hAnsi="Arial" w:cs="Arial"/>
          <w:lang w:val="en-US"/>
        </w:rPr>
      </w:pPr>
      <w:r w:rsidRPr="00EC4A61">
        <w:rPr>
          <w:rFonts w:ascii="Arial" w:hAnsi="Arial" w:cs="Arial"/>
          <w:lang w:val="en-US"/>
        </w:rPr>
        <w:t xml:space="preserve">Eddie Goldenberg (2006).  </w:t>
      </w:r>
      <w:r w:rsidRPr="00EC4A61">
        <w:rPr>
          <w:rFonts w:ascii="Arial" w:hAnsi="Arial" w:cs="Arial"/>
          <w:i/>
          <w:lang w:val="en-US"/>
        </w:rPr>
        <w:t>The Way it Works: Inside Ottawa</w:t>
      </w:r>
      <w:r w:rsidRPr="00EC4A61">
        <w:rPr>
          <w:rFonts w:ascii="Arial" w:hAnsi="Arial" w:cs="Arial"/>
          <w:lang w:val="en-US"/>
        </w:rPr>
        <w:t>. Toronto: McClelland and Stewart.</w:t>
      </w:r>
    </w:p>
    <w:p w:rsidR="00747352" w:rsidRDefault="00747352" w:rsidP="006D2218">
      <w:pPr>
        <w:ind w:left="720"/>
        <w:rPr>
          <w:rFonts w:ascii="Arial" w:hAnsi="Arial" w:cs="Arial"/>
        </w:rPr>
      </w:pPr>
      <w:r>
        <w:rPr>
          <w:rFonts w:ascii="Arial" w:hAnsi="Arial" w:cs="Arial"/>
        </w:rPr>
        <w:t xml:space="preserve">Arthur </w:t>
      </w:r>
      <w:proofErr w:type="spellStart"/>
      <w:r>
        <w:rPr>
          <w:rFonts w:ascii="Arial" w:hAnsi="Arial" w:cs="Arial"/>
        </w:rPr>
        <w:t>Kroeger</w:t>
      </w:r>
      <w:proofErr w:type="spellEnd"/>
      <w:r>
        <w:rPr>
          <w:rFonts w:ascii="Arial" w:hAnsi="Arial" w:cs="Arial"/>
        </w:rPr>
        <w:t xml:space="preserve"> (2009).  </w:t>
      </w:r>
      <w:r w:rsidRPr="00747352">
        <w:rPr>
          <w:rFonts w:ascii="Arial" w:hAnsi="Arial" w:cs="Arial"/>
          <w:i/>
        </w:rPr>
        <w:t>Retiring the Crow Rate: A Narrative of Political Management</w:t>
      </w:r>
      <w:r>
        <w:rPr>
          <w:rFonts w:ascii="Arial" w:hAnsi="Arial" w:cs="Arial"/>
        </w:rPr>
        <w:t>. Edmonton: University of Alberta Press.</w:t>
      </w:r>
    </w:p>
    <w:p w:rsidR="000B0858" w:rsidRDefault="000B0858" w:rsidP="006D2218">
      <w:pPr>
        <w:ind w:left="720"/>
        <w:rPr>
          <w:rFonts w:ascii="Arial" w:hAnsi="Arial" w:cs="Arial"/>
        </w:rPr>
      </w:pPr>
      <w:r w:rsidRPr="00EC4A61">
        <w:rPr>
          <w:rFonts w:ascii="Arial" w:hAnsi="Arial" w:cs="Arial"/>
        </w:rPr>
        <w:t xml:space="preserve">David A. Good (2003).  </w:t>
      </w:r>
      <w:r w:rsidRPr="00EC4A61">
        <w:rPr>
          <w:rFonts w:ascii="Arial" w:hAnsi="Arial" w:cs="Arial"/>
          <w:i/>
        </w:rPr>
        <w:t>The Politics of Public Management: the H</w:t>
      </w:r>
      <w:r w:rsidR="006D2218" w:rsidRPr="00EC4A61">
        <w:rPr>
          <w:rFonts w:ascii="Arial" w:hAnsi="Arial" w:cs="Arial"/>
          <w:i/>
        </w:rPr>
        <w:t>RDC Audit of Grants and Contributions.</w:t>
      </w:r>
      <w:r w:rsidR="006D2218" w:rsidRPr="00EC4A61">
        <w:rPr>
          <w:rFonts w:ascii="Arial" w:hAnsi="Arial" w:cs="Arial"/>
        </w:rPr>
        <w:t xml:space="preserve">  Toronto: University of Toronto Press.</w:t>
      </w:r>
    </w:p>
    <w:p w:rsidR="009C6175" w:rsidRDefault="009C6175" w:rsidP="006D2218">
      <w:pPr>
        <w:ind w:left="720"/>
        <w:rPr>
          <w:rFonts w:ascii="Arial" w:hAnsi="Arial" w:cs="Arial"/>
        </w:rPr>
      </w:pPr>
      <w:r>
        <w:rPr>
          <w:rFonts w:ascii="Arial" w:hAnsi="Arial" w:cs="Arial"/>
        </w:rPr>
        <w:t xml:space="preserve">Patrick Weller (2002).  </w:t>
      </w:r>
      <w:r w:rsidRPr="009C6175">
        <w:rPr>
          <w:rFonts w:ascii="Arial" w:hAnsi="Arial" w:cs="Arial"/>
          <w:i/>
        </w:rPr>
        <w:t>Don't Tell the Prime Minister</w:t>
      </w:r>
      <w:r>
        <w:rPr>
          <w:rFonts w:ascii="Arial" w:hAnsi="Arial" w:cs="Arial"/>
        </w:rPr>
        <w:t>.  Melbourne: Scribe Publications.</w:t>
      </w:r>
    </w:p>
    <w:p w:rsidR="00AF3A40" w:rsidRDefault="00AF3A40" w:rsidP="00C158D4">
      <w:pPr>
        <w:rPr>
          <w:rFonts w:ascii="Arial" w:hAnsi="Arial" w:cs="Arial"/>
          <w:b/>
          <w:u w:val="single"/>
        </w:rPr>
      </w:pPr>
    </w:p>
    <w:p w:rsidR="004E7D8C" w:rsidRDefault="00521E13" w:rsidP="00C158D4">
      <w:pPr>
        <w:rPr>
          <w:rFonts w:ascii="Arial" w:hAnsi="Arial" w:cs="Arial"/>
          <w:b/>
          <w:u w:val="single"/>
        </w:rPr>
      </w:pPr>
      <w:r>
        <w:rPr>
          <w:rFonts w:ascii="Arial" w:hAnsi="Arial" w:cs="Arial"/>
          <w:b/>
          <w:u w:val="single"/>
        </w:rPr>
        <w:lastRenderedPageBreak/>
        <w:t>Course Goals</w:t>
      </w:r>
    </w:p>
    <w:p w:rsidR="00521E13" w:rsidRDefault="00521E13" w:rsidP="00C158D4">
      <w:pPr>
        <w:rPr>
          <w:rFonts w:ascii="Arial" w:hAnsi="Arial" w:cs="Arial"/>
        </w:rPr>
      </w:pPr>
      <w:r>
        <w:rPr>
          <w:rFonts w:ascii="Arial" w:hAnsi="Arial" w:cs="Arial"/>
        </w:rPr>
        <w:t>The goals of the course are:</w:t>
      </w:r>
    </w:p>
    <w:p w:rsidR="006736BA" w:rsidRDefault="00521E13" w:rsidP="00521E13">
      <w:pPr>
        <w:pStyle w:val="ListParagraph"/>
        <w:numPr>
          <w:ilvl w:val="0"/>
          <w:numId w:val="20"/>
        </w:numPr>
        <w:rPr>
          <w:rFonts w:ascii="Arial" w:hAnsi="Arial" w:cs="Arial"/>
        </w:rPr>
      </w:pPr>
      <w:r>
        <w:rPr>
          <w:rFonts w:ascii="Arial" w:hAnsi="Arial" w:cs="Arial"/>
        </w:rPr>
        <w:t xml:space="preserve">To </w:t>
      </w:r>
      <w:r w:rsidR="006736BA">
        <w:rPr>
          <w:rFonts w:ascii="Arial" w:hAnsi="Arial" w:cs="Arial"/>
        </w:rPr>
        <w:t>examine the theory and practice of political management in Canada, chiefly at the federal level (applicable to provinces) but also with reference to the municipal level.</w:t>
      </w:r>
    </w:p>
    <w:p w:rsidR="00521E13" w:rsidRDefault="006736BA" w:rsidP="00521E13">
      <w:pPr>
        <w:pStyle w:val="ListParagraph"/>
        <w:numPr>
          <w:ilvl w:val="0"/>
          <w:numId w:val="20"/>
        </w:numPr>
        <w:rPr>
          <w:rFonts w:ascii="Arial" w:hAnsi="Arial" w:cs="Arial"/>
        </w:rPr>
      </w:pPr>
      <w:r>
        <w:rPr>
          <w:rFonts w:ascii="Arial" w:hAnsi="Arial" w:cs="Arial"/>
        </w:rPr>
        <w:t>To understand the roles</w:t>
      </w:r>
      <w:r w:rsidR="00AF3A40">
        <w:rPr>
          <w:rFonts w:ascii="Arial" w:hAnsi="Arial" w:cs="Arial"/>
        </w:rPr>
        <w:t xml:space="preserve"> and goals</w:t>
      </w:r>
      <w:r>
        <w:rPr>
          <w:rFonts w:ascii="Arial" w:hAnsi="Arial" w:cs="Arial"/>
        </w:rPr>
        <w:t xml:space="preserve"> of the main players on </w:t>
      </w:r>
      <w:r w:rsidR="006D2BB5">
        <w:rPr>
          <w:rFonts w:ascii="Arial" w:hAnsi="Arial" w:cs="Arial"/>
        </w:rPr>
        <w:t>the political stage and how they interact practically: opposition; government; MPs; m</w:t>
      </w:r>
      <w:r w:rsidR="00521E13">
        <w:rPr>
          <w:rFonts w:ascii="Arial" w:hAnsi="Arial" w:cs="Arial"/>
        </w:rPr>
        <w:t xml:space="preserve">inisters; public servants; political staffers; journalists; lobbyists and advocates. </w:t>
      </w:r>
    </w:p>
    <w:p w:rsidR="00521E13" w:rsidRDefault="00521E13" w:rsidP="00521E13">
      <w:pPr>
        <w:pStyle w:val="ListParagraph"/>
        <w:numPr>
          <w:ilvl w:val="0"/>
          <w:numId w:val="20"/>
        </w:numPr>
        <w:rPr>
          <w:rFonts w:ascii="Arial" w:hAnsi="Arial" w:cs="Arial"/>
        </w:rPr>
      </w:pPr>
      <w:r>
        <w:rPr>
          <w:rFonts w:ascii="Arial" w:hAnsi="Arial" w:cs="Arial"/>
        </w:rPr>
        <w:t xml:space="preserve">To introduce students to the daily rhythm of a political office as well as the </w:t>
      </w:r>
      <w:r w:rsidR="00E8612A">
        <w:rPr>
          <w:rFonts w:ascii="Arial" w:hAnsi="Arial" w:cs="Arial"/>
        </w:rPr>
        <w:t xml:space="preserve">key </w:t>
      </w:r>
      <w:r>
        <w:rPr>
          <w:rFonts w:ascii="Arial" w:hAnsi="Arial" w:cs="Arial"/>
        </w:rPr>
        <w:t>roles and responsibilities of different individuals employed in them.</w:t>
      </w:r>
    </w:p>
    <w:p w:rsidR="00521E13" w:rsidRDefault="00521E13" w:rsidP="00521E13">
      <w:pPr>
        <w:pStyle w:val="ListParagraph"/>
        <w:numPr>
          <w:ilvl w:val="0"/>
          <w:numId w:val="20"/>
        </w:numPr>
        <w:rPr>
          <w:rFonts w:ascii="Arial" w:hAnsi="Arial" w:cs="Arial"/>
        </w:rPr>
      </w:pPr>
      <w:r>
        <w:rPr>
          <w:rFonts w:ascii="Arial" w:hAnsi="Arial" w:cs="Arial"/>
        </w:rPr>
        <w:t xml:space="preserve">To expose students to </w:t>
      </w:r>
      <w:r w:rsidR="00E8612A">
        <w:rPr>
          <w:rFonts w:ascii="Arial" w:hAnsi="Arial" w:cs="Arial"/>
        </w:rPr>
        <w:t>some of the</w:t>
      </w:r>
      <w:r w:rsidR="006D2BB5">
        <w:rPr>
          <w:rFonts w:ascii="Arial" w:hAnsi="Arial" w:cs="Arial"/>
        </w:rPr>
        <w:t xml:space="preserve"> essential accountability </w:t>
      </w:r>
      <w:r w:rsidR="00E8612A">
        <w:rPr>
          <w:rFonts w:ascii="Arial" w:hAnsi="Arial" w:cs="Arial"/>
        </w:rPr>
        <w:t xml:space="preserve">documents </w:t>
      </w:r>
      <w:r>
        <w:rPr>
          <w:rFonts w:ascii="Arial" w:hAnsi="Arial" w:cs="Arial"/>
        </w:rPr>
        <w:t xml:space="preserve">governing </w:t>
      </w:r>
      <w:r w:rsidR="006D2BB5">
        <w:rPr>
          <w:rFonts w:ascii="Arial" w:hAnsi="Arial" w:cs="Arial"/>
        </w:rPr>
        <w:t>political actors, in particular</w:t>
      </w:r>
      <w:r w:rsidR="00E8612A">
        <w:rPr>
          <w:rFonts w:ascii="Arial" w:hAnsi="Arial" w:cs="Arial"/>
        </w:rPr>
        <w:t xml:space="preserve"> the </w:t>
      </w:r>
      <w:r w:rsidR="00E8612A" w:rsidRPr="00E8612A">
        <w:rPr>
          <w:rFonts w:ascii="Arial" w:hAnsi="Arial" w:cs="Arial"/>
          <w:i/>
        </w:rPr>
        <w:t>Conflict of Interest Act</w:t>
      </w:r>
      <w:r w:rsidR="00E8612A">
        <w:rPr>
          <w:rFonts w:ascii="Arial" w:hAnsi="Arial" w:cs="Arial"/>
        </w:rPr>
        <w:t xml:space="preserve">, </w:t>
      </w:r>
      <w:r w:rsidR="00E8612A" w:rsidRPr="00E8612A">
        <w:rPr>
          <w:rFonts w:ascii="Arial" w:hAnsi="Arial" w:cs="Arial"/>
          <w:i/>
        </w:rPr>
        <w:t>Lobbying Act</w:t>
      </w:r>
      <w:r w:rsidR="00E8612A">
        <w:rPr>
          <w:rFonts w:ascii="Arial" w:hAnsi="Arial" w:cs="Arial"/>
        </w:rPr>
        <w:t xml:space="preserve">, </w:t>
      </w:r>
      <w:r w:rsidR="00E8612A" w:rsidRPr="00E8612A">
        <w:rPr>
          <w:rFonts w:ascii="Arial" w:hAnsi="Arial" w:cs="Arial"/>
          <w:i/>
        </w:rPr>
        <w:t>Access to Information Act</w:t>
      </w:r>
      <w:r w:rsidR="00E8612A">
        <w:rPr>
          <w:rFonts w:ascii="Arial" w:hAnsi="Arial" w:cs="Arial"/>
        </w:rPr>
        <w:t>.</w:t>
      </w:r>
    </w:p>
    <w:p w:rsidR="00E8612A" w:rsidRDefault="00E8612A" w:rsidP="00521E13">
      <w:pPr>
        <w:pStyle w:val="ListParagraph"/>
        <w:numPr>
          <w:ilvl w:val="0"/>
          <w:numId w:val="20"/>
        </w:numPr>
        <w:rPr>
          <w:rFonts w:ascii="Arial" w:hAnsi="Arial" w:cs="Arial"/>
        </w:rPr>
      </w:pPr>
      <w:r>
        <w:rPr>
          <w:rFonts w:ascii="Arial" w:hAnsi="Arial" w:cs="Arial"/>
        </w:rPr>
        <w:t>To provide a framework for considering the ethical dimension of issues.</w:t>
      </w:r>
    </w:p>
    <w:p w:rsidR="00E8612A" w:rsidRPr="00521E13" w:rsidRDefault="00E8612A" w:rsidP="00521E13">
      <w:pPr>
        <w:pStyle w:val="ListParagraph"/>
        <w:numPr>
          <w:ilvl w:val="0"/>
          <w:numId w:val="20"/>
        </w:numPr>
        <w:rPr>
          <w:rFonts w:ascii="Arial" w:hAnsi="Arial" w:cs="Arial"/>
        </w:rPr>
      </w:pPr>
      <w:r>
        <w:rPr>
          <w:rFonts w:ascii="Arial" w:hAnsi="Arial" w:cs="Arial"/>
        </w:rPr>
        <w:t xml:space="preserve">To sharpen students' ability to provide political analysis, especially in writing. </w:t>
      </w:r>
    </w:p>
    <w:p w:rsidR="00E8612A" w:rsidRDefault="00E8612A" w:rsidP="00C158D4">
      <w:pPr>
        <w:rPr>
          <w:rFonts w:ascii="Arial" w:hAnsi="Arial" w:cs="Arial"/>
          <w:b/>
          <w:u w:val="single"/>
        </w:rPr>
      </w:pPr>
    </w:p>
    <w:p w:rsidR="006D2218" w:rsidRPr="00AA06C3" w:rsidRDefault="006D2218" w:rsidP="00C158D4">
      <w:pPr>
        <w:rPr>
          <w:rFonts w:ascii="Arial" w:hAnsi="Arial" w:cs="Arial"/>
          <w:b/>
          <w:u w:val="single"/>
        </w:rPr>
      </w:pPr>
      <w:r w:rsidRPr="00AA06C3">
        <w:rPr>
          <w:rFonts w:ascii="Arial" w:hAnsi="Arial" w:cs="Arial"/>
          <w:b/>
          <w:u w:val="single"/>
        </w:rPr>
        <w:t>Class Schedule</w:t>
      </w:r>
    </w:p>
    <w:p w:rsidR="006D2218" w:rsidRPr="00EC4A61" w:rsidRDefault="006D2218" w:rsidP="00C158D4">
      <w:pPr>
        <w:rPr>
          <w:rFonts w:ascii="Arial" w:hAnsi="Arial" w:cs="Arial"/>
        </w:rPr>
      </w:pPr>
      <w:r w:rsidRPr="00EC4A61">
        <w:rPr>
          <w:rFonts w:ascii="Arial" w:hAnsi="Arial" w:cs="Arial"/>
        </w:rPr>
        <w:t>The schedule below provid</w:t>
      </w:r>
      <w:r w:rsidR="0081010D">
        <w:rPr>
          <w:rFonts w:ascii="Arial" w:hAnsi="Arial" w:cs="Arial"/>
        </w:rPr>
        <w:t xml:space="preserve">es relevant information meetings of </w:t>
      </w:r>
      <w:r w:rsidRPr="00EC4A61">
        <w:rPr>
          <w:rFonts w:ascii="Arial" w:hAnsi="Arial" w:cs="Arial"/>
        </w:rPr>
        <w:t>POLM 5005, including date, topic and reading assignments.</w:t>
      </w:r>
    </w:p>
    <w:p w:rsidR="006D2218" w:rsidRPr="00EC4A61" w:rsidRDefault="009513ED" w:rsidP="004E7D8C">
      <w:pPr>
        <w:spacing w:after="0"/>
        <w:rPr>
          <w:rFonts w:ascii="Arial" w:hAnsi="Arial" w:cs="Arial"/>
        </w:rPr>
      </w:pPr>
      <w:r w:rsidRPr="00EC4A61">
        <w:rPr>
          <w:rFonts w:ascii="Arial" w:hAnsi="Arial" w:cs="Arial"/>
        </w:rPr>
        <w:t>It i</w:t>
      </w:r>
      <w:r w:rsidR="006D2218" w:rsidRPr="00EC4A61">
        <w:rPr>
          <w:rFonts w:ascii="Arial" w:hAnsi="Arial" w:cs="Arial"/>
        </w:rPr>
        <w:t>s the instructor's int</w:t>
      </w:r>
      <w:r w:rsidRPr="00EC4A61">
        <w:rPr>
          <w:rFonts w:ascii="Arial" w:hAnsi="Arial" w:cs="Arial"/>
        </w:rPr>
        <w:t xml:space="preserve">ention to follow this schedule.  However, since the Political Management program is intended to engage with practical political affairs, the instructor may </w:t>
      </w:r>
      <w:r w:rsidR="00FC5DAB" w:rsidRPr="00EC4A61">
        <w:rPr>
          <w:rFonts w:ascii="Arial" w:hAnsi="Arial" w:cs="Arial"/>
        </w:rPr>
        <w:t>propose</w:t>
      </w:r>
      <w:r w:rsidRPr="00EC4A61">
        <w:rPr>
          <w:rFonts w:ascii="Arial" w:hAnsi="Arial" w:cs="Arial"/>
        </w:rPr>
        <w:t xml:space="preserve"> from time to time to</w:t>
      </w:r>
      <w:r w:rsidR="00EC4A61">
        <w:rPr>
          <w:rFonts w:ascii="Arial" w:hAnsi="Arial" w:cs="Arial"/>
        </w:rPr>
        <w:t xml:space="preserve"> adjust the schedule or content</w:t>
      </w:r>
      <w:r w:rsidRPr="00EC4A61">
        <w:rPr>
          <w:rFonts w:ascii="Arial" w:hAnsi="Arial" w:cs="Arial"/>
        </w:rPr>
        <w:t xml:space="preserve"> in order, for example, to take advantage of current affairs or to accommodate the availability of guest speakers.  The instructor commits to consult with the class </w:t>
      </w:r>
      <w:r w:rsidR="00EC4A61">
        <w:rPr>
          <w:rFonts w:ascii="Arial" w:hAnsi="Arial" w:cs="Arial"/>
        </w:rPr>
        <w:t>with respect to possible adjustments but maintains final discretion to make amendments</w:t>
      </w:r>
      <w:r w:rsidRPr="00EC4A61">
        <w:rPr>
          <w:rFonts w:ascii="Arial" w:hAnsi="Arial" w:cs="Arial"/>
        </w:rPr>
        <w:t>.</w:t>
      </w:r>
    </w:p>
    <w:p w:rsidR="009513ED" w:rsidRPr="00EC4A61" w:rsidRDefault="009513ED" w:rsidP="00C158D4">
      <w:pPr>
        <w:rPr>
          <w:rFonts w:ascii="Arial" w:hAnsi="Arial" w:cs="Arial"/>
        </w:rPr>
      </w:pPr>
    </w:p>
    <w:p w:rsidR="001C4A93" w:rsidRPr="00AA06C3" w:rsidRDefault="000B506A" w:rsidP="005975E5">
      <w:pPr>
        <w:rPr>
          <w:rFonts w:ascii="Arial" w:hAnsi="Arial" w:cs="Arial"/>
          <w:u w:val="single"/>
        </w:rPr>
      </w:pPr>
      <w:r>
        <w:rPr>
          <w:rFonts w:ascii="Arial" w:hAnsi="Arial" w:cs="Arial"/>
          <w:u w:val="single"/>
        </w:rPr>
        <w:t>September 8:</w:t>
      </w:r>
      <w:r w:rsidR="005975E5">
        <w:rPr>
          <w:rFonts w:ascii="Arial" w:hAnsi="Arial" w:cs="Arial"/>
          <w:u w:val="single"/>
        </w:rPr>
        <w:t xml:space="preserve">  </w:t>
      </w:r>
      <w:r w:rsidR="009917A6">
        <w:rPr>
          <w:rFonts w:ascii="Arial" w:hAnsi="Arial" w:cs="Arial"/>
          <w:u w:val="single"/>
        </w:rPr>
        <w:tab/>
      </w:r>
      <w:r w:rsidR="005A60B9">
        <w:rPr>
          <w:rFonts w:ascii="Arial" w:hAnsi="Arial" w:cs="Arial"/>
          <w:u w:val="single"/>
        </w:rPr>
        <w:t>Introduction: What is Political Management?</w:t>
      </w:r>
      <w:r w:rsidR="00FC09D9" w:rsidRPr="00AA06C3">
        <w:rPr>
          <w:rFonts w:ascii="Arial" w:hAnsi="Arial" w:cs="Arial"/>
          <w:u w:val="single"/>
        </w:rPr>
        <w:t xml:space="preserve"> </w:t>
      </w:r>
    </w:p>
    <w:p w:rsidR="005975E5" w:rsidRDefault="006A6D4B" w:rsidP="00E45D77">
      <w:pPr>
        <w:rPr>
          <w:rFonts w:ascii="Arial" w:hAnsi="Arial" w:cs="Arial"/>
        </w:rPr>
      </w:pPr>
      <w:r>
        <w:rPr>
          <w:rFonts w:ascii="Arial" w:hAnsi="Arial" w:cs="Arial"/>
        </w:rPr>
        <w:t xml:space="preserve">Review of the course syllabus: themes, readings, assignments, and expectations.  </w:t>
      </w:r>
      <w:r w:rsidR="00521E13">
        <w:rPr>
          <w:rFonts w:ascii="Arial" w:hAnsi="Arial" w:cs="Arial"/>
        </w:rPr>
        <w:t xml:space="preserve">A discussion of the nature and boundaries of political management in the context of Canadian </w:t>
      </w:r>
      <w:r w:rsidR="00E27640">
        <w:rPr>
          <w:rFonts w:ascii="Arial" w:hAnsi="Arial" w:cs="Arial"/>
        </w:rPr>
        <w:t xml:space="preserve">"Westminster-style" </w:t>
      </w:r>
      <w:r w:rsidR="00521E13">
        <w:rPr>
          <w:rFonts w:ascii="Arial" w:hAnsi="Arial" w:cs="Arial"/>
        </w:rPr>
        <w:t>responsible parliamentary government,</w:t>
      </w:r>
      <w:r w:rsidR="005975E5">
        <w:rPr>
          <w:rFonts w:ascii="Arial" w:hAnsi="Arial" w:cs="Arial"/>
        </w:rPr>
        <w:t xml:space="preserve"> </w:t>
      </w:r>
      <w:r>
        <w:rPr>
          <w:rFonts w:ascii="Arial" w:hAnsi="Arial" w:cs="Arial"/>
        </w:rPr>
        <w:t>including the geography and personnel of official Ottawa.</w:t>
      </w:r>
      <w:r w:rsidR="005975E5">
        <w:rPr>
          <w:rFonts w:ascii="Arial" w:hAnsi="Arial" w:cs="Arial"/>
        </w:rPr>
        <w:t xml:space="preserve"> </w:t>
      </w:r>
    </w:p>
    <w:p w:rsidR="00D61F87" w:rsidRPr="00EC4A61" w:rsidRDefault="00915C44" w:rsidP="00225D47">
      <w:pPr>
        <w:rPr>
          <w:rFonts w:ascii="Arial" w:hAnsi="Arial" w:cs="Arial"/>
        </w:rPr>
      </w:pPr>
      <w:r w:rsidRPr="006A6D4B">
        <w:rPr>
          <w:rFonts w:ascii="Arial" w:hAnsi="Arial" w:cs="Arial"/>
        </w:rPr>
        <w:t>Readings:</w:t>
      </w:r>
      <w:r w:rsidR="00D61F87" w:rsidRPr="00EC4A61">
        <w:rPr>
          <w:rFonts w:ascii="Arial" w:hAnsi="Arial" w:cs="Arial"/>
          <w:i/>
        </w:rPr>
        <w:t xml:space="preserve"> </w:t>
      </w:r>
    </w:p>
    <w:p w:rsidR="009A03E2" w:rsidRDefault="009A03E2" w:rsidP="001D381D">
      <w:pPr>
        <w:pStyle w:val="ListParagraph"/>
        <w:numPr>
          <w:ilvl w:val="0"/>
          <w:numId w:val="22"/>
        </w:numPr>
        <w:spacing w:line="240" w:lineRule="auto"/>
        <w:ind w:left="714" w:hanging="357"/>
        <w:contextualSpacing w:val="0"/>
        <w:rPr>
          <w:rFonts w:ascii="Arial" w:hAnsi="Arial" w:cs="Arial"/>
        </w:rPr>
      </w:pPr>
      <w:r>
        <w:rPr>
          <w:rFonts w:ascii="Arial" w:hAnsi="Arial" w:cs="Arial"/>
        </w:rPr>
        <w:t xml:space="preserve">Dennis W. Johnson. 2009. "Introduction" in </w:t>
      </w:r>
      <w:proofErr w:type="spellStart"/>
      <w:r w:rsidRPr="009A03E2">
        <w:rPr>
          <w:rFonts w:ascii="Arial" w:hAnsi="Arial" w:cs="Arial"/>
          <w:i/>
        </w:rPr>
        <w:t>Routledge</w:t>
      </w:r>
      <w:proofErr w:type="spellEnd"/>
      <w:r w:rsidRPr="009A03E2">
        <w:rPr>
          <w:rFonts w:ascii="Arial" w:hAnsi="Arial" w:cs="Arial"/>
          <w:i/>
        </w:rPr>
        <w:t xml:space="preserve"> Handbook of Political Management,</w:t>
      </w:r>
      <w:r>
        <w:rPr>
          <w:rFonts w:ascii="Arial" w:hAnsi="Arial" w:cs="Arial"/>
        </w:rPr>
        <w:t xml:space="preserve"> edited by Dennis W. Johnson. Ne</w:t>
      </w:r>
      <w:r w:rsidR="001D381D">
        <w:rPr>
          <w:rFonts w:ascii="Arial" w:hAnsi="Arial" w:cs="Arial"/>
        </w:rPr>
        <w:t xml:space="preserve">w York: </w:t>
      </w:r>
      <w:proofErr w:type="spellStart"/>
      <w:r w:rsidR="001D381D">
        <w:rPr>
          <w:rFonts w:ascii="Arial" w:hAnsi="Arial" w:cs="Arial"/>
        </w:rPr>
        <w:t>Routledge</w:t>
      </w:r>
      <w:proofErr w:type="spellEnd"/>
      <w:r w:rsidR="001D381D">
        <w:rPr>
          <w:rFonts w:ascii="Arial" w:hAnsi="Arial" w:cs="Arial"/>
        </w:rPr>
        <w:t>, pp. xiii-xvi (handout).</w:t>
      </w:r>
    </w:p>
    <w:p w:rsidR="001152E7" w:rsidRDefault="00AD29E1" w:rsidP="001D381D">
      <w:pPr>
        <w:pStyle w:val="ListParagraph"/>
        <w:numPr>
          <w:ilvl w:val="0"/>
          <w:numId w:val="22"/>
        </w:numPr>
        <w:spacing w:line="240" w:lineRule="auto"/>
        <w:ind w:left="714" w:hanging="357"/>
        <w:contextualSpacing w:val="0"/>
        <w:rPr>
          <w:rFonts w:ascii="Arial" w:hAnsi="Arial" w:cs="Arial"/>
        </w:rPr>
      </w:pPr>
      <w:r>
        <w:rPr>
          <w:rFonts w:ascii="Arial" w:hAnsi="Arial" w:cs="Arial"/>
        </w:rPr>
        <w:t>Paul Webb</w:t>
      </w:r>
      <w:r w:rsidR="001152E7" w:rsidRPr="009A03E2">
        <w:rPr>
          <w:rFonts w:ascii="Arial" w:hAnsi="Arial" w:cs="Arial"/>
        </w:rPr>
        <w:t xml:space="preserve"> and Robin </w:t>
      </w:r>
      <w:proofErr w:type="spellStart"/>
      <w:r w:rsidR="001152E7" w:rsidRPr="009A03E2">
        <w:rPr>
          <w:rFonts w:ascii="Arial" w:hAnsi="Arial" w:cs="Arial"/>
        </w:rPr>
        <w:t>Kolodny</w:t>
      </w:r>
      <w:proofErr w:type="spellEnd"/>
      <w:r w:rsidR="001152E7" w:rsidRPr="009A03E2">
        <w:rPr>
          <w:rFonts w:ascii="Arial" w:hAnsi="Arial" w:cs="Arial"/>
        </w:rPr>
        <w:t>. 2006. "Professi</w:t>
      </w:r>
      <w:r w:rsidR="009A03E2">
        <w:rPr>
          <w:rFonts w:ascii="Arial" w:hAnsi="Arial" w:cs="Arial"/>
        </w:rPr>
        <w:t>onal Staff in Political Parties</w:t>
      </w:r>
      <w:r w:rsidR="001152E7" w:rsidRPr="009A03E2">
        <w:rPr>
          <w:rFonts w:ascii="Arial" w:hAnsi="Arial" w:cs="Arial"/>
        </w:rPr>
        <w:t xml:space="preserve">" </w:t>
      </w:r>
      <w:r w:rsidR="009A03E2">
        <w:rPr>
          <w:rFonts w:ascii="Arial" w:hAnsi="Arial" w:cs="Arial"/>
        </w:rPr>
        <w:t>i</w:t>
      </w:r>
      <w:r w:rsidR="001152E7" w:rsidRPr="009A03E2">
        <w:rPr>
          <w:rFonts w:ascii="Arial" w:hAnsi="Arial" w:cs="Arial"/>
        </w:rPr>
        <w:t xml:space="preserve">n </w:t>
      </w:r>
      <w:r w:rsidR="001152E7" w:rsidRPr="009A03E2">
        <w:rPr>
          <w:rFonts w:ascii="Arial" w:hAnsi="Arial" w:cs="Arial"/>
          <w:i/>
        </w:rPr>
        <w:t>Handbook of Party Politics</w:t>
      </w:r>
      <w:r w:rsidR="001152E7" w:rsidRPr="009A03E2">
        <w:rPr>
          <w:rFonts w:ascii="Arial" w:hAnsi="Arial" w:cs="Arial"/>
        </w:rPr>
        <w:t>, edited by Ric</w:t>
      </w:r>
      <w:r w:rsidR="009A03E2">
        <w:rPr>
          <w:rFonts w:ascii="Arial" w:hAnsi="Arial" w:cs="Arial"/>
        </w:rPr>
        <w:t xml:space="preserve">hard S. Katz and William </w:t>
      </w:r>
      <w:proofErr w:type="spellStart"/>
      <w:r w:rsidR="009A03E2">
        <w:rPr>
          <w:rFonts w:ascii="Arial" w:hAnsi="Arial" w:cs="Arial"/>
        </w:rPr>
        <w:t>Crotty</w:t>
      </w:r>
      <w:proofErr w:type="spellEnd"/>
      <w:r w:rsidR="009A03E2">
        <w:rPr>
          <w:rFonts w:ascii="Arial" w:hAnsi="Arial" w:cs="Arial"/>
        </w:rPr>
        <w:t xml:space="preserve">. </w:t>
      </w:r>
      <w:r w:rsidR="001152E7" w:rsidRPr="009A03E2">
        <w:rPr>
          <w:rFonts w:ascii="Arial" w:hAnsi="Arial" w:cs="Arial"/>
        </w:rPr>
        <w:t xml:space="preserve"> London:</w:t>
      </w:r>
      <w:r w:rsidR="001D381D">
        <w:rPr>
          <w:rFonts w:ascii="Arial" w:hAnsi="Arial" w:cs="Arial"/>
        </w:rPr>
        <w:t xml:space="preserve"> Sage Publications, pp. 337-347 (handout)</w:t>
      </w:r>
    </w:p>
    <w:p w:rsidR="004E7D8C" w:rsidRPr="00C05407" w:rsidRDefault="004E7D8C" w:rsidP="00C05407">
      <w:pPr>
        <w:ind w:left="360"/>
        <w:rPr>
          <w:rFonts w:ascii="Arial" w:hAnsi="Arial" w:cs="Arial"/>
          <w:u w:val="single"/>
        </w:rPr>
      </w:pPr>
    </w:p>
    <w:p w:rsidR="009E7163" w:rsidRDefault="000B506A" w:rsidP="001D381D">
      <w:pPr>
        <w:ind w:left="2268" w:hanging="2268"/>
        <w:rPr>
          <w:rFonts w:ascii="Arial" w:hAnsi="Arial" w:cs="Arial"/>
          <w:u w:val="single"/>
        </w:rPr>
      </w:pPr>
      <w:r>
        <w:rPr>
          <w:rFonts w:ascii="Arial" w:hAnsi="Arial" w:cs="Arial"/>
          <w:u w:val="single"/>
        </w:rPr>
        <w:t>September 15</w:t>
      </w:r>
      <w:r w:rsidR="002469C0" w:rsidRPr="00AA06C3">
        <w:rPr>
          <w:rFonts w:ascii="Arial" w:hAnsi="Arial" w:cs="Arial"/>
          <w:u w:val="single"/>
        </w:rPr>
        <w:t>:</w:t>
      </w:r>
      <w:r w:rsidR="005A36C5">
        <w:rPr>
          <w:rFonts w:ascii="Arial" w:hAnsi="Arial" w:cs="Arial"/>
          <w:u w:val="single"/>
        </w:rPr>
        <w:t xml:space="preserve">     </w:t>
      </w:r>
      <w:r w:rsidR="009E7163" w:rsidRPr="00AA06C3">
        <w:rPr>
          <w:rFonts w:ascii="Arial" w:hAnsi="Arial" w:cs="Arial"/>
          <w:u w:val="single"/>
        </w:rPr>
        <w:tab/>
      </w:r>
      <w:r w:rsidR="001D381D">
        <w:rPr>
          <w:rFonts w:ascii="Arial" w:hAnsi="Arial" w:cs="Arial"/>
          <w:u w:val="single"/>
        </w:rPr>
        <w:t xml:space="preserve">The Para-Political Bureaucracy: </w:t>
      </w:r>
      <w:r w:rsidR="00FD2391">
        <w:rPr>
          <w:rFonts w:ascii="Arial" w:hAnsi="Arial" w:cs="Arial"/>
          <w:u w:val="single"/>
        </w:rPr>
        <w:t>Political Staff</w:t>
      </w:r>
      <w:r w:rsidR="00C05407">
        <w:rPr>
          <w:rFonts w:ascii="Arial" w:hAnsi="Arial" w:cs="Arial"/>
          <w:u w:val="single"/>
        </w:rPr>
        <w:t xml:space="preserve"> in Opposition and Government</w:t>
      </w:r>
    </w:p>
    <w:p w:rsidR="00BF2684" w:rsidRDefault="00BF2684" w:rsidP="007C20D0">
      <w:pPr>
        <w:rPr>
          <w:rFonts w:ascii="Arial" w:hAnsi="Arial" w:cs="Arial"/>
        </w:rPr>
      </w:pPr>
      <w:r>
        <w:rPr>
          <w:rFonts w:ascii="Arial" w:hAnsi="Arial" w:cs="Arial"/>
        </w:rPr>
        <w:t xml:space="preserve">Guest speaker: Mr. Rick </w:t>
      </w:r>
      <w:proofErr w:type="spellStart"/>
      <w:r>
        <w:rPr>
          <w:rFonts w:ascii="Arial" w:hAnsi="Arial" w:cs="Arial"/>
        </w:rPr>
        <w:t>Pratshaw</w:t>
      </w:r>
      <w:proofErr w:type="spellEnd"/>
      <w:r>
        <w:rPr>
          <w:rFonts w:ascii="Arial" w:hAnsi="Arial" w:cs="Arial"/>
        </w:rPr>
        <w:t xml:space="preserve">, Office of Claude </w:t>
      </w:r>
      <w:proofErr w:type="spellStart"/>
      <w:r>
        <w:rPr>
          <w:rFonts w:ascii="Arial" w:hAnsi="Arial" w:cs="Arial"/>
        </w:rPr>
        <w:t>Gravelle</w:t>
      </w:r>
      <w:proofErr w:type="spellEnd"/>
      <w:r>
        <w:rPr>
          <w:rFonts w:ascii="Arial" w:hAnsi="Arial" w:cs="Arial"/>
        </w:rPr>
        <w:t xml:space="preserve"> MP</w:t>
      </w:r>
    </w:p>
    <w:p w:rsidR="00FB61A6" w:rsidRDefault="00E055E8" w:rsidP="007C20D0">
      <w:pPr>
        <w:rPr>
          <w:rFonts w:ascii="Arial" w:hAnsi="Arial" w:cs="Arial"/>
        </w:rPr>
      </w:pPr>
      <w:r w:rsidRPr="00EC4A61">
        <w:rPr>
          <w:rFonts w:ascii="Arial" w:hAnsi="Arial" w:cs="Arial"/>
        </w:rPr>
        <w:t>Th</w:t>
      </w:r>
      <w:r w:rsidR="006A6D4B">
        <w:rPr>
          <w:rFonts w:ascii="Arial" w:hAnsi="Arial" w:cs="Arial"/>
        </w:rPr>
        <w:t>is cl</w:t>
      </w:r>
      <w:r w:rsidR="00FD2391">
        <w:rPr>
          <w:rFonts w:ascii="Arial" w:hAnsi="Arial" w:cs="Arial"/>
        </w:rPr>
        <w:t>ass provides an overview of political offices</w:t>
      </w:r>
      <w:r w:rsidR="006335F0">
        <w:rPr>
          <w:rFonts w:ascii="Arial" w:hAnsi="Arial" w:cs="Arial"/>
        </w:rPr>
        <w:t xml:space="preserve"> and the role of political staff</w:t>
      </w:r>
      <w:r w:rsidR="00FD2391">
        <w:rPr>
          <w:rFonts w:ascii="Arial" w:hAnsi="Arial" w:cs="Arial"/>
        </w:rPr>
        <w:t xml:space="preserve"> in both opposition and government</w:t>
      </w:r>
      <w:r w:rsidR="006335F0">
        <w:rPr>
          <w:rFonts w:ascii="Arial" w:hAnsi="Arial" w:cs="Arial"/>
        </w:rPr>
        <w:t xml:space="preserve">.  </w:t>
      </w:r>
      <w:r w:rsidR="006A6D4B">
        <w:rPr>
          <w:rFonts w:ascii="Arial" w:hAnsi="Arial" w:cs="Arial"/>
        </w:rPr>
        <w:t xml:space="preserve"> </w:t>
      </w:r>
      <w:r w:rsidR="00C8430F">
        <w:rPr>
          <w:rFonts w:ascii="Arial" w:hAnsi="Arial" w:cs="Arial"/>
        </w:rPr>
        <w:t>T</w:t>
      </w:r>
      <w:r w:rsidR="00BB62FF">
        <w:rPr>
          <w:rFonts w:ascii="Arial" w:hAnsi="Arial" w:cs="Arial"/>
        </w:rPr>
        <w:t xml:space="preserve">opics include: </w:t>
      </w:r>
      <w:r w:rsidR="00C101A5">
        <w:rPr>
          <w:rFonts w:ascii="Arial" w:hAnsi="Arial" w:cs="Arial"/>
        </w:rPr>
        <w:t xml:space="preserve">overview of </w:t>
      </w:r>
      <w:r w:rsidR="00BB62FF">
        <w:rPr>
          <w:rFonts w:ascii="Arial" w:hAnsi="Arial" w:cs="Arial"/>
        </w:rPr>
        <w:t>the structure and purpose of the various offices</w:t>
      </w:r>
      <w:r w:rsidR="00C101A5">
        <w:rPr>
          <w:rFonts w:ascii="Arial" w:hAnsi="Arial" w:cs="Arial"/>
        </w:rPr>
        <w:t xml:space="preserve"> (Minister/PMO/OLO/MP), customary staff roles and responsibilities</w:t>
      </w:r>
      <w:r w:rsidR="00BB62FF">
        <w:rPr>
          <w:rFonts w:ascii="Arial" w:hAnsi="Arial" w:cs="Arial"/>
        </w:rPr>
        <w:t>; human resource management; financial management; proactive disclosure; security concerns, including electronic communications.</w:t>
      </w:r>
    </w:p>
    <w:p w:rsidR="00294207" w:rsidRDefault="00915C44" w:rsidP="007C20D0">
      <w:pPr>
        <w:rPr>
          <w:rFonts w:ascii="Arial" w:hAnsi="Arial" w:cs="Arial"/>
        </w:rPr>
      </w:pPr>
      <w:r w:rsidRPr="00EC4A61">
        <w:rPr>
          <w:rFonts w:ascii="Arial" w:hAnsi="Arial" w:cs="Arial"/>
        </w:rPr>
        <w:t>Readings:</w:t>
      </w:r>
    </w:p>
    <w:p w:rsidR="006335F0" w:rsidRPr="006A6D4B" w:rsidRDefault="006335F0" w:rsidP="001D381D">
      <w:pPr>
        <w:pStyle w:val="ListParagraph"/>
        <w:numPr>
          <w:ilvl w:val="0"/>
          <w:numId w:val="22"/>
        </w:numPr>
        <w:ind w:left="714" w:hanging="357"/>
        <w:contextualSpacing w:val="0"/>
        <w:rPr>
          <w:rFonts w:ascii="Arial" w:hAnsi="Arial" w:cs="Arial"/>
          <w:u w:val="single"/>
        </w:rPr>
      </w:pPr>
      <w:r>
        <w:rPr>
          <w:rFonts w:ascii="Arial" w:hAnsi="Arial" w:cs="Arial"/>
        </w:rPr>
        <w:t xml:space="preserve">Ian Brodie. 2012. "In defence of political staff." </w:t>
      </w:r>
      <w:r w:rsidRPr="006A6D4B">
        <w:rPr>
          <w:rFonts w:ascii="Arial" w:hAnsi="Arial" w:cs="Arial"/>
          <w:i/>
        </w:rPr>
        <w:t xml:space="preserve">Canadian Parliamentary Review </w:t>
      </w:r>
      <w:r w:rsidRPr="006A6D4B">
        <w:rPr>
          <w:rFonts w:ascii="Arial" w:hAnsi="Arial" w:cs="Arial"/>
        </w:rPr>
        <w:t>35(3):33-39</w:t>
      </w:r>
      <w:r>
        <w:rPr>
          <w:rFonts w:ascii="Arial" w:hAnsi="Arial" w:cs="Arial"/>
        </w:rPr>
        <w:t>.</w:t>
      </w:r>
    </w:p>
    <w:p w:rsidR="00294207" w:rsidRDefault="00507588" w:rsidP="001D381D">
      <w:pPr>
        <w:pStyle w:val="ListParagraph"/>
        <w:numPr>
          <w:ilvl w:val="0"/>
          <w:numId w:val="7"/>
        </w:numPr>
        <w:ind w:left="714" w:hanging="357"/>
        <w:contextualSpacing w:val="0"/>
        <w:rPr>
          <w:rFonts w:ascii="Arial" w:hAnsi="Arial" w:cs="Arial"/>
        </w:rPr>
      </w:pPr>
      <w:r w:rsidRPr="00EC4A61">
        <w:rPr>
          <w:rFonts w:ascii="Arial" w:hAnsi="Arial" w:cs="Arial"/>
        </w:rPr>
        <w:t xml:space="preserve">Eddie </w:t>
      </w:r>
      <w:r w:rsidR="00913EF3" w:rsidRPr="00EC4A61">
        <w:rPr>
          <w:rFonts w:ascii="Arial" w:hAnsi="Arial" w:cs="Arial"/>
        </w:rPr>
        <w:t>Goldenberg</w:t>
      </w:r>
      <w:r w:rsidR="002A5A1D">
        <w:rPr>
          <w:rFonts w:ascii="Arial" w:hAnsi="Arial" w:cs="Arial"/>
        </w:rPr>
        <w:t>. 2007</w:t>
      </w:r>
      <w:r w:rsidR="00212454" w:rsidRPr="00EC4A61">
        <w:rPr>
          <w:rFonts w:ascii="Arial" w:hAnsi="Arial" w:cs="Arial"/>
        </w:rPr>
        <w:t>.</w:t>
      </w:r>
      <w:r w:rsidR="00913EF3" w:rsidRPr="00EC4A61">
        <w:rPr>
          <w:rFonts w:ascii="Arial" w:hAnsi="Arial" w:cs="Arial"/>
        </w:rPr>
        <w:t xml:space="preserve"> </w:t>
      </w:r>
      <w:r w:rsidRPr="00EC4A61">
        <w:rPr>
          <w:rFonts w:ascii="Arial" w:hAnsi="Arial" w:cs="Arial"/>
          <w:i/>
        </w:rPr>
        <w:t>The Way it Works: Inside Ottawa</w:t>
      </w:r>
      <w:r w:rsidRPr="00EC4A61">
        <w:rPr>
          <w:rFonts w:ascii="Arial" w:hAnsi="Arial" w:cs="Arial"/>
        </w:rPr>
        <w:t>. Toronto: McClelland and Stewart</w:t>
      </w:r>
      <w:r w:rsidR="00212454" w:rsidRPr="00EC4A61">
        <w:rPr>
          <w:rFonts w:ascii="Arial" w:hAnsi="Arial" w:cs="Arial"/>
        </w:rPr>
        <w:t xml:space="preserve">.   </w:t>
      </w:r>
      <w:r w:rsidR="00124A7B" w:rsidRPr="00EC4A61">
        <w:rPr>
          <w:rFonts w:ascii="Arial" w:hAnsi="Arial" w:cs="Arial"/>
        </w:rPr>
        <w:t>Please r</w:t>
      </w:r>
      <w:r w:rsidR="00212454" w:rsidRPr="00EC4A61">
        <w:rPr>
          <w:rFonts w:ascii="Arial" w:hAnsi="Arial" w:cs="Arial"/>
        </w:rPr>
        <w:t xml:space="preserve">ead </w:t>
      </w:r>
      <w:r w:rsidR="00913EF3" w:rsidRPr="00EC4A61">
        <w:rPr>
          <w:rFonts w:ascii="Arial" w:hAnsi="Arial" w:cs="Arial"/>
        </w:rPr>
        <w:t>pp. 1-96</w:t>
      </w:r>
      <w:r w:rsidRPr="00EC4A61">
        <w:rPr>
          <w:rFonts w:ascii="Arial" w:hAnsi="Arial" w:cs="Arial"/>
        </w:rPr>
        <w:t>.</w:t>
      </w:r>
    </w:p>
    <w:p w:rsidR="00C37B3A" w:rsidRDefault="00C37B3A" w:rsidP="001D381D">
      <w:pPr>
        <w:pStyle w:val="ListParagraph"/>
        <w:numPr>
          <w:ilvl w:val="0"/>
          <w:numId w:val="7"/>
        </w:numPr>
        <w:ind w:left="714" w:hanging="357"/>
        <w:contextualSpacing w:val="0"/>
        <w:rPr>
          <w:rFonts w:ascii="Arial" w:hAnsi="Arial" w:cs="Arial"/>
        </w:rPr>
      </w:pPr>
      <w:r>
        <w:rPr>
          <w:rFonts w:ascii="Arial" w:hAnsi="Arial" w:cs="Arial"/>
        </w:rPr>
        <w:t xml:space="preserve">Peter </w:t>
      </w:r>
      <w:proofErr w:type="spellStart"/>
      <w:r>
        <w:rPr>
          <w:rFonts w:ascii="Arial" w:hAnsi="Arial" w:cs="Arial"/>
        </w:rPr>
        <w:t>Aucoin</w:t>
      </w:r>
      <w:proofErr w:type="spellEnd"/>
      <w:r>
        <w:rPr>
          <w:rFonts w:ascii="Arial" w:hAnsi="Arial" w:cs="Arial"/>
        </w:rPr>
        <w:t>. 2010</w:t>
      </w:r>
      <w:r w:rsidRPr="00EC4A61">
        <w:rPr>
          <w:rFonts w:ascii="Arial" w:hAnsi="Arial" w:cs="Arial"/>
        </w:rPr>
        <w:t xml:space="preserve">.  Canada.  In Chris </w:t>
      </w:r>
      <w:proofErr w:type="spellStart"/>
      <w:r w:rsidRPr="00EC4A61">
        <w:rPr>
          <w:rFonts w:ascii="Arial" w:hAnsi="Arial" w:cs="Arial"/>
        </w:rPr>
        <w:t>Eichbaum</w:t>
      </w:r>
      <w:proofErr w:type="spellEnd"/>
      <w:r w:rsidRPr="00EC4A61">
        <w:rPr>
          <w:rFonts w:ascii="Arial" w:hAnsi="Arial" w:cs="Arial"/>
        </w:rPr>
        <w:t xml:space="preserve"> and Richard Shaw (</w:t>
      </w:r>
      <w:proofErr w:type="spellStart"/>
      <w:r w:rsidRPr="00EC4A61">
        <w:rPr>
          <w:rFonts w:ascii="Arial" w:hAnsi="Arial" w:cs="Arial"/>
        </w:rPr>
        <w:t>Eds</w:t>
      </w:r>
      <w:proofErr w:type="spellEnd"/>
      <w:r w:rsidRPr="00EC4A61">
        <w:rPr>
          <w:rFonts w:ascii="Arial" w:hAnsi="Arial" w:cs="Arial"/>
        </w:rPr>
        <w:t xml:space="preserve">), </w:t>
      </w:r>
      <w:r w:rsidRPr="00EC4A61">
        <w:rPr>
          <w:rFonts w:ascii="Arial" w:hAnsi="Arial" w:cs="Arial"/>
          <w:i/>
        </w:rPr>
        <w:t>Partisan Appointees and Public Servants: an International Analysis of the Role of the Political Adviser</w:t>
      </w:r>
      <w:r w:rsidRPr="00EC4A61">
        <w:rPr>
          <w:rFonts w:ascii="Arial" w:hAnsi="Arial" w:cs="Arial"/>
        </w:rPr>
        <w:t xml:space="preserve">.  (pp. 64-93). Cheltenham, </w:t>
      </w:r>
      <w:r>
        <w:rPr>
          <w:rFonts w:ascii="Arial" w:hAnsi="Arial" w:cs="Arial"/>
        </w:rPr>
        <w:t xml:space="preserve">UK: Edward Elgar. </w:t>
      </w:r>
      <w:r w:rsidRPr="00C8430F">
        <w:rPr>
          <w:rFonts w:ascii="Arial" w:hAnsi="Arial" w:cs="Arial"/>
        </w:rPr>
        <w:t>(handout)</w:t>
      </w:r>
    </w:p>
    <w:p w:rsidR="00C05407" w:rsidRPr="00EC4A61" w:rsidRDefault="00C05407" w:rsidP="001D381D">
      <w:pPr>
        <w:pStyle w:val="ListParagraph"/>
        <w:numPr>
          <w:ilvl w:val="0"/>
          <w:numId w:val="7"/>
        </w:numPr>
        <w:ind w:left="714" w:hanging="357"/>
        <w:contextualSpacing w:val="0"/>
        <w:rPr>
          <w:rFonts w:ascii="Arial" w:hAnsi="Arial" w:cs="Arial"/>
        </w:rPr>
      </w:pPr>
      <w:r w:rsidRPr="006A6D4B">
        <w:rPr>
          <w:rFonts w:ascii="Arial" w:hAnsi="Arial" w:cs="Arial"/>
        </w:rPr>
        <w:t>Privy Council Office</w:t>
      </w:r>
      <w:r>
        <w:rPr>
          <w:rFonts w:ascii="Arial" w:hAnsi="Arial" w:cs="Arial"/>
          <w:i/>
        </w:rPr>
        <w:t xml:space="preserve">. </w:t>
      </w:r>
      <w:r w:rsidRPr="006A6D4B">
        <w:rPr>
          <w:rFonts w:ascii="Arial" w:hAnsi="Arial" w:cs="Arial"/>
        </w:rPr>
        <w:t>2011.</w:t>
      </w:r>
      <w:r w:rsidRPr="006A6D4B">
        <w:rPr>
          <w:rFonts w:ascii="Arial" w:hAnsi="Arial" w:cs="Arial"/>
          <w:i/>
        </w:rPr>
        <w:t xml:space="preserve"> Accountable Government: A Guide for Ministers and Ministers of State</w:t>
      </w:r>
      <w:r w:rsidRPr="006A6D4B">
        <w:rPr>
          <w:rFonts w:ascii="Arial" w:hAnsi="Arial" w:cs="Arial"/>
        </w:rPr>
        <w:t xml:space="preserve">.  Ottawa: Her Majesty the Queen in Right of Canada. </w:t>
      </w:r>
      <w:r>
        <w:rPr>
          <w:rFonts w:ascii="Arial" w:hAnsi="Arial" w:cs="Arial"/>
        </w:rPr>
        <w:t xml:space="preserve">Read Annex E: pages 41-49.  </w:t>
      </w:r>
      <w:hyperlink r:id="rId8" w:history="1">
        <w:r w:rsidRPr="006A6D4B">
          <w:rPr>
            <w:rStyle w:val="Hyperlink"/>
            <w:rFonts w:ascii="Arial" w:hAnsi="Arial" w:cs="Arial"/>
          </w:rPr>
          <w:t>www.pm.gc.ca/grfx/docs/guidemin_e.pdf</w:t>
        </w:r>
      </w:hyperlink>
    </w:p>
    <w:p w:rsidR="00C05407" w:rsidRDefault="00C05407" w:rsidP="001D381D">
      <w:pPr>
        <w:pStyle w:val="ListParagraph"/>
        <w:numPr>
          <w:ilvl w:val="0"/>
          <w:numId w:val="7"/>
        </w:numPr>
        <w:ind w:left="714" w:hanging="357"/>
        <w:contextualSpacing w:val="0"/>
        <w:rPr>
          <w:rFonts w:ascii="Arial" w:hAnsi="Arial" w:cs="Arial"/>
        </w:rPr>
      </w:pPr>
      <w:r w:rsidRPr="00EC4A61">
        <w:rPr>
          <w:rFonts w:ascii="Arial" w:hAnsi="Arial" w:cs="Arial"/>
        </w:rPr>
        <w:t>Tr</w:t>
      </w:r>
      <w:r>
        <w:rPr>
          <w:rFonts w:ascii="Arial" w:hAnsi="Arial" w:cs="Arial"/>
        </w:rPr>
        <w:t>easury Board Secretariat. 2011</w:t>
      </w:r>
      <w:r w:rsidRPr="00EC4A61">
        <w:rPr>
          <w:rFonts w:ascii="Arial" w:hAnsi="Arial" w:cs="Arial"/>
        </w:rPr>
        <w:t xml:space="preserve">. </w:t>
      </w:r>
      <w:r w:rsidRPr="00EC4A61">
        <w:rPr>
          <w:rFonts w:ascii="Arial" w:hAnsi="Arial" w:cs="Arial"/>
          <w:i/>
        </w:rPr>
        <w:t>Policies for Ministers' Offices</w:t>
      </w:r>
      <w:r w:rsidRPr="00EC4A61">
        <w:rPr>
          <w:rFonts w:ascii="Arial" w:hAnsi="Arial" w:cs="Arial"/>
        </w:rPr>
        <w:t xml:space="preserve">.  Available at  </w:t>
      </w:r>
      <w:hyperlink r:id="rId9" w:history="1">
        <w:r w:rsidRPr="00EC4A61">
          <w:rPr>
            <w:rStyle w:val="Hyperlink"/>
            <w:rFonts w:ascii="Arial" w:hAnsi="Arial" w:cs="Arial"/>
          </w:rPr>
          <w:t>http://www.tbs-sct.gc.ca/pubs_pol/hrpubs/mg-ldm/2011/pgmo-pldcm-eng.asp</w:t>
        </w:r>
      </w:hyperlink>
      <w:r w:rsidRPr="00EC4A61">
        <w:rPr>
          <w:rFonts w:ascii="Arial" w:hAnsi="Arial" w:cs="Arial"/>
        </w:rPr>
        <w:t xml:space="preserve"> </w:t>
      </w:r>
    </w:p>
    <w:p w:rsidR="00C05407" w:rsidRPr="00C05407" w:rsidRDefault="00C05407" w:rsidP="00C05407">
      <w:pPr>
        <w:ind w:left="360"/>
        <w:rPr>
          <w:rFonts w:ascii="Arial" w:hAnsi="Arial" w:cs="Arial"/>
        </w:rPr>
      </w:pPr>
    </w:p>
    <w:p w:rsidR="004E7D8C" w:rsidRDefault="004E7D8C" w:rsidP="007C20D0">
      <w:pPr>
        <w:rPr>
          <w:rFonts w:ascii="Arial" w:hAnsi="Arial" w:cs="Arial"/>
          <w:u w:val="single"/>
        </w:rPr>
      </w:pPr>
    </w:p>
    <w:p w:rsidR="00EF363E" w:rsidRDefault="000B506A" w:rsidP="00EF363E">
      <w:pPr>
        <w:rPr>
          <w:rFonts w:ascii="Arial" w:hAnsi="Arial" w:cs="Arial"/>
          <w:u w:val="single"/>
        </w:rPr>
      </w:pPr>
      <w:r>
        <w:rPr>
          <w:rFonts w:ascii="Arial" w:hAnsi="Arial" w:cs="Arial"/>
          <w:u w:val="single"/>
        </w:rPr>
        <w:t>September 22</w:t>
      </w:r>
      <w:r w:rsidR="006C6134" w:rsidRPr="00AA06C3">
        <w:rPr>
          <w:rFonts w:ascii="Arial" w:hAnsi="Arial" w:cs="Arial"/>
          <w:u w:val="single"/>
        </w:rPr>
        <w:t>:</w:t>
      </w:r>
      <w:r w:rsidR="005A36C5">
        <w:rPr>
          <w:rFonts w:ascii="Arial" w:hAnsi="Arial" w:cs="Arial"/>
          <w:u w:val="single"/>
        </w:rPr>
        <w:t xml:space="preserve">    </w:t>
      </w:r>
      <w:r w:rsidR="00EF363E">
        <w:rPr>
          <w:rFonts w:ascii="Arial" w:hAnsi="Arial" w:cs="Arial"/>
          <w:u w:val="single"/>
        </w:rPr>
        <w:t>Thinking about Ethics in Politics</w:t>
      </w:r>
    </w:p>
    <w:p w:rsidR="00381AEC" w:rsidRDefault="00381AEC" w:rsidP="00EF363E">
      <w:pPr>
        <w:rPr>
          <w:rFonts w:ascii="Arial" w:hAnsi="Arial" w:cs="Arial"/>
        </w:rPr>
      </w:pPr>
      <w:r>
        <w:rPr>
          <w:rFonts w:ascii="Arial" w:hAnsi="Arial" w:cs="Arial"/>
        </w:rPr>
        <w:t xml:space="preserve">Guest Speaker: Tom </w:t>
      </w:r>
      <w:proofErr w:type="spellStart"/>
      <w:r>
        <w:rPr>
          <w:rFonts w:ascii="Arial" w:hAnsi="Arial" w:cs="Arial"/>
        </w:rPr>
        <w:t>Jarmyn</w:t>
      </w:r>
      <w:proofErr w:type="spellEnd"/>
      <w:r>
        <w:rPr>
          <w:rFonts w:ascii="Arial" w:hAnsi="Arial" w:cs="Arial"/>
        </w:rPr>
        <w:t xml:space="preserve">.  See bio here </w:t>
      </w:r>
      <w:hyperlink r:id="rId10" w:history="1">
        <w:r w:rsidRPr="00A039CE">
          <w:rPr>
            <w:rStyle w:val="Hyperlink"/>
            <w:rFonts w:ascii="Arial" w:hAnsi="Arial" w:cs="Arial"/>
          </w:rPr>
          <w:t>https://www.tenthousandcoffees.com/profile/tom-jarmyn</w:t>
        </w:r>
      </w:hyperlink>
      <w:r>
        <w:rPr>
          <w:rFonts w:ascii="Arial" w:hAnsi="Arial" w:cs="Arial"/>
        </w:rPr>
        <w:t xml:space="preserve"> or here </w:t>
      </w:r>
      <w:hyperlink r:id="rId11" w:history="1">
        <w:r w:rsidRPr="00A039CE">
          <w:rPr>
            <w:rStyle w:val="Hyperlink"/>
            <w:rFonts w:ascii="Arial" w:hAnsi="Arial" w:cs="Arial"/>
          </w:rPr>
          <w:t>http://www.newswire.ca/en/story/1376943/retired-naval-officer-appointed-as-deputy-chairperson-to-the-veterans-review-and-appeal-board</w:t>
        </w:r>
      </w:hyperlink>
      <w:r>
        <w:rPr>
          <w:rFonts w:ascii="Arial" w:hAnsi="Arial" w:cs="Arial"/>
        </w:rPr>
        <w:t xml:space="preserve"> </w:t>
      </w:r>
    </w:p>
    <w:p w:rsidR="00EF363E" w:rsidRDefault="00EF363E" w:rsidP="00EF363E">
      <w:pPr>
        <w:rPr>
          <w:rFonts w:ascii="Arial" w:hAnsi="Arial" w:cs="Arial"/>
        </w:rPr>
      </w:pPr>
      <w:r>
        <w:rPr>
          <w:rFonts w:ascii="Arial" w:hAnsi="Arial" w:cs="Arial"/>
        </w:rPr>
        <w:t>A discussion of the main ethical traditions and consideration of ethics as applied to politics, especially through discussion of recent high profile cases.</w:t>
      </w:r>
    </w:p>
    <w:p w:rsidR="00EF363E" w:rsidRDefault="00EF363E" w:rsidP="00EF363E">
      <w:pPr>
        <w:rPr>
          <w:rFonts w:ascii="Arial" w:hAnsi="Arial" w:cs="Arial"/>
        </w:rPr>
      </w:pPr>
      <w:r>
        <w:rPr>
          <w:rFonts w:ascii="Arial" w:hAnsi="Arial" w:cs="Arial"/>
        </w:rPr>
        <w:t>Readings:</w:t>
      </w:r>
    </w:p>
    <w:p w:rsidR="00EF363E" w:rsidRDefault="00EF363E" w:rsidP="00EF363E">
      <w:pPr>
        <w:pStyle w:val="ListParagraph"/>
        <w:numPr>
          <w:ilvl w:val="0"/>
          <w:numId w:val="21"/>
        </w:numPr>
        <w:rPr>
          <w:rFonts w:ascii="Arial" w:hAnsi="Arial" w:cs="Arial"/>
        </w:rPr>
      </w:pPr>
      <w:r>
        <w:rPr>
          <w:rFonts w:ascii="Arial" w:hAnsi="Arial" w:cs="Arial"/>
        </w:rPr>
        <w:lastRenderedPageBreak/>
        <w:t xml:space="preserve">Dean </w:t>
      </w:r>
      <w:proofErr w:type="spellStart"/>
      <w:r>
        <w:rPr>
          <w:rFonts w:ascii="Arial" w:hAnsi="Arial" w:cs="Arial"/>
        </w:rPr>
        <w:t>Geuras</w:t>
      </w:r>
      <w:proofErr w:type="spellEnd"/>
      <w:r>
        <w:rPr>
          <w:rFonts w:ascii="Arial" w:hAnsi="Arial" w:cs="Arial"/>
        </w:rPr>
        <w:t xml:space="preserve"> and Charles </w:t>
      </w:r>
      <w:proofErr w:type="spellStart"/>
      <w:r>
        <w:rPr>
          <w:rFonts w:ascii="Arial" w:hAnsi="Arial" w:cs="Arial"/>
        </w:rPr>
        <w:t>Garofalo</w:t>
      </w:r>
      <w:proofErr w:type="spellEnd"/>
      <w:r>
        <w:rPr>
          <w:rFonts w:ascii="Arial" w:hAnsi="Arial" w:cs="Arial"/>
        </w:rPr>
        <w:t xml:space="preserve"> (2005). Practical Ethics in Public Administration. 2nd edition. Vienna VA: Management Concepts.  Chapter 3, "What is Ethics, Anyway?" pp. 43-69</w:t>
      </w:r>
      <w:r w:rsidR="001D381D">
        <w:rPr>
          <w:rFonts w:ascii="Arial" w:hAnsi="Arial" w:cs="Arial"/>
        </w:rPr>
        <w:t xml:space="preserve"> (handout)</w:t>
      </w:r>
      <w:r w:rsidR="00604A46">
        <w:rPr>
          <w:rFonts w:ascii="Arial" w:hAnsi="Arial" w:cs="Arial"/>
        </w:rPr>
        <w:t xml:space="preserve">. </w:t>
      </w:r>
    </w:p>
    <w:p w:rsidR="00FD2391" w:rsidRPr="00AA06C3" w:rsidRDefault="000B506A" w:rsidP="00FD2391">
      <w:pPr>
        <w:rPr>
          <w:rFonts w:ascii="Arial" w:hAnsi="Arial" w:cs="Arial"/>
          <w:u w:val="single"/>
        </w:rPr>
      </w:pPr>
      <w:r>
        <w:rPr>
          <w:rFonts w:ascii="Arial" w:hAnsi="Arial" w:cs="Arial"/>
          <w:u w:val="single"/>
        </w:rPr>
        <w:t>September 29</w:t>
      </w:r>
      <w:r w:rsidR="00F123A1">
        <w:rPr>
          <w:rFonts w:ascii="Arial" w:hAnsi="Arial" w:cs="Arial"/>
          <w:u w:val="single"/>
        </w:rPr>
        <w:t>:</w:t>
      </w:r>
      <w:r w:rsidR="005A36C5">
        <w:rPr>
          <w:rFonts w:ascii="Arial" w:hAnsi="Arial" w:cs="Arial"/>
          <w:u w:val="single"/>
        </w:rPr>
        <w:t xml:space="preserve">     </w:t>
      </w:r>
      <w:r w:rsidR="009917A6">
        <w:rPr>
          <w:rFonts w:ascii="Arial" w:hAnsi="Arial" w:cs="Arial"/>
          <w:u w:val="single"/>
        </w:rPr>
        <w:t xml:space="preserve"> </w:t>
      </w:r>
      <w:r w:rsidR="00FD2391" w:rsidRPr="00AA06C3">
        <w:rPr>
          <w:rFonts w:ascii="Arial" w:hAnsi="Arial" w:cs="Arial"/>
          <w:u w:val="single"/>
        </w:rPr>
        <w:t xml:space="preserve">The Ten Thousand Commandments: Enforcing Ethics  </w:t>
      </w:r>
    </w:p>
    <w:p w:rsidR="00FD2391" w:rsidRDefault="00FD2391" w:rsidP="00FD2391">
      <w:pPr>
        <w:rPr>
          <w:rFonts w:ascii="Arial" w:hAnsi="Arial" w:cs="Arial"/>
        </w:rPr>
      </w:pPr>
      <w:r>
        <w:rPr>
          <w:rFonts w:ascii="Arial" w:hAnsi="Arial" w:cs="Arial"/>
        </w:rPr>
        <w:t>"If men will not be governed by the Ten Commandments, they shall be governed by the ten thousand commandments." Quote attributed to G.K. Chesterton, The Speaker, 12/15/1900.</w:t>
      </w:r>
    </w:p>
    <w:p w:rsidR="00BF2684" w:rsidRDefault="00BF2684" w:rsidP="00FD2391">
      <w:pPr>
        <w:rPr>
          <w:rFonts w:ascii="Arial" w:hAnsi="Arial" w:cs="Arial"/>
        </w:rPr>
      </w:pPr>
      <w:r>
        <w:rPr>
          <w:rFonts w:ascii="Arial" w:hAnsi="Arial" w:cs="Arial"/>
        </w:rPr>
        <w:t>Guest speaker: Mr. Chris Montgomery, CAPP (formerly in the Office of the Government Leader in the Senate</w:t>
      </w:r>
    </w:p>
    <w:p w:rsidR="00FD2391" w:rsidRPr="00EC4A61" w:rsidRDefault="00FD2391" w:rsidP="00FD2391">
      <w:pPr>
        <w:rPr>
          <w:rFonts w:ascii="Arial" w:hAnsi="Arial" w:cs="Arial"/>
        </w:rPr>
      </w:pPr>
      <w:r w:rsidRPr="00EC4A61">
        <w:rPr>
          <w:rFonts w:ascii="Arial" w:hAnsi="Arial" w:cs="Arial"/>
        </w:rPr>
        <w:t>Exploratio</w:t>
      </w:r>
      <w:r>
        <w:rPr>
          <w:rFonts w:ascii="Arial" w:hAnsi="Arial" w:cs="Arial"/>
        </w:rPr>
        <w:t xml:space="preserve">n of the rules concerning conflict of interest, accountability and post-employment </w:t>
      </w:r>
      <w:r w:rsidRPr="00EC4A61">
        <w:rPr>
          <w:rFonts w:ascii="Arial" w:hAnsi="Arial" w:cs="Arial"/>
        </w:rPr>
        <w:t>which govern public office holders</w:t>
      </w:r>
      <w:r w:rsidR="00C80B0A">
        <w:rPr>
          <w:rFonts w:ascii="Arial" w:hAnsi="Arial" w:cs="Arial"/>
        </w:rPr>
        <w:t>, including ministers and political staff</w:t>
      </w:r>
      <w:r w:rsidRPr="00EC4A61">
        <w:rPr>
          <w:rFonts w:ascii="Arial" w:hAnsi="Arial" w:cs="Arial"/>
        </w:rPr>
        <w:t>.</w:t>
      </w:r>
    </w:p>
    <w:p w:rsidR="00FD2391" w:rsidRPr="00EC4A61" w:rsidRDefault="00FD2391" w:rsidP="00FD2391">
      <w:pPr>
        <w:rPr>
          <w:rFonts w:ascii="Arial" w:hAnsi="Arial" w:cs="Arial"/>
        </w:rPr>
      </w:pPr>
      <w:r w:rsidRPr="00EC4A61">
        <w:rPr>
          <w:rFonts w:ascii="Arial" w:hAnsi="Arial" w:cs="Arial"/>
        </w:rPr>
        <w:t>Readings:</w:t>
      </w:r>
    </w:p>
    <w:p w:rsidR="00FD2391" w:rsidRPr="00275C1F" w:rsidRDefault="00FD2391" w:rsidP="001D381D">
      <w:pPr>
        <w:pStyle w:val="ListParagraph"/>
        <w:numPr>
          <w:ilvl w:val="0"/>
          <w:numId w:val="3"/>
        </w:numPr>
        <w:ind w:left="714" w:hanging="357"/>
        <w:contextualSpacing w:val="0"/>
        <w:rPr>
          <w:rFonts w:ascii="Arial" w:hAnsi="Arial" w:cs="Arial"/>
          <w:i/>
        </w:rPr>
      </w:pPr>
      <w:r w:rsidRPr="00EC4A61">
        <w:rPr>
          <w:rFonts w:ascii="Arial" w:hAnsi="Arial" w:cs="Arial"/>
          <w:i/>
        </w:rPr>
        <w:t xml:space="preserve">Conflict of Interest Act.  </w:t>
      </w:r>
      <w:r w:rsidRPr="00EC4A61">
        <w:rPr>
          <w:rFonts w:ascii="Arial" w:hAnsi="Arial" w:cs="Arial"/>
        </w:rPr>
        <w:t xml:space="preserve">Available at: </w:t>
      </w:r>
      <w:hyperlink r:id="rId12" w:history="1">
        <w:r w:rsidRPr="00EC4A61">
          <w:rPr>
            <w:rStyle w:val="Hyperlink"/>
            <w:rFonts w:ascii="Arial" w:hAnsi="Arial" w:cs="Arial"/>
          </w:rPr>
          <w:t>http://laws-lois.justice.gc.ca/eng/acts/C-36.65/index.html</w:t>
        </w:r>
      </w:hyperlink>
      <w:r w:rsidRPr="00EC4A61">
        <w:rPr>
          <w:rFonts w:ascii="Arial" w:hAnsi="Arial" w:cs="Arial"/>
        </w:rPr>
        <w:t xml:space="preserve"> </w:t>
      </w:r>
    </w:p>
    <w:p w:rsidR="00FD2391" w:rsidRPr="001D381D" w:rsidRDefault="001D381D" w:rsidP="001D381D">
      <w:pPr>
        <w:pStyle w:val="ListParagraph"/>
        <w:numPr>
          <w:ilvl w:val="0"/>
          <w:numId w:val="3"/>
        </w:numPr>
        <w:ind w:left="714" w:hanging="357"/>
        <w:contextualSpacing w:val="0"/>
        <w:rPr>
          <w:rFonts w:ascii="Arial" w:hAnsi="Arial" w:cs="Arial"/>
          <w:i/>
        </w:rPr>
      </w:pPr>
      <w:r>
        <w:rPr>
          <w:rFonts w:ascii="Arial" w:hAnsi="Arial" w:cs="Arial"/>
        </w:rPr>
        <w:t xml:space="preserve">Conflict of Interest and Ethics Commissioner. 2013. </w:t>
      </w:r>
      <w:r w:rsidRPr="001D381D">
        <w:rPr>
          <w:rFonts w:ascii="Arial" w:hAnsi="Arial" w:cs="Arial"/>
          <w:i/>
        </w:rPr>
        <w:t xml:space="preserve">The </w:t>
      </w:r>
      <w:proofErr w:type="spellStart"/>
      <w:r w:rsidRPr="001D381D">
        <w:rPr>
          <w:rFonts w:ascii="Arial" w:hAnsi="Arial" w:cs="Arial"/>
          <w:i/>
        </w:rPr>
        <w:t>Paradis</w:t>
      </w:r>
      <w:proofErr w:type="spellEnd"/>
      <w:r w:rsidRPr="001D381D">
        <w:rPr>
          <w:rFonts w:ascii="Arial" w:hAnsi="Arial" w:cs="Arial"/>
          <w:i/>
        </w:rPr>
        <w:t xml:space="preserve"> Report</w:t>
      </w:r>
      <w:r>
        <w:rPr>
          <w:rFonts w:ascii="Arial" w:hAnsi="Arial" w:cs="Arial"/>
        </w:rPr>
        <w:t xml:space="preserve">. 3rd December,   pp. 1-28. </w:t>
      </w:r>
      <w:hyperlink r:id="rId13" w:history="1">
        <w:r w:rsidRPr="00A039CE">
          <w:rPr>
            <w:rStyle w:val="Hyperlink"/>
            <w:rFonts w:ascii="Arial" w:hAnsi="Arial" w:cs="Arial"/>
          </w:rPr>
          <w:t>http://ciec-ccie.parl.gc.ca/Documents/English/Public%20Reports/Examination%20Reports/The%20Paradis%20Report%20-%203.pdf</w:t>
        </w:r>
      </w:hyperlink>
      <w:r>
        <w:rPr>
          <w:rFonts w:ascii="Arial" w:hAnsi="Arial" w:cs="Arial"/>
        </w:rPr>
        <w:t xml:space="preserve"> </w:t>
      </w:r>
    </w:p>
    <w:p w:rsidR="001D381D" w:rsidRPr="001D381D" w:rsidRDefault="001D381D" w:rsidP="001D381D">
      <w:pPr>
        <w:pStyle w:val="ListParagraph"/>
        <w:numPr>
          <w:ilvl w:val="0"/>
          <w:numId w:val="3"/>
        </w:numPr>
        <w:ind w:left="714" w:hanging="357"/>
        <w:contextualSpacing w:val="0"/>
        <w:rPr>
          <w:rFonts w:ascii="Arial" w:hAnsi="Arial" w:cs="Arial"/>
          <w:i/>
        </w:rPr>
      </w:pPr>
      <w:r>
        <w:rPr>
          <w:rFonts w:ascii="Arial" w:hAnsi="Arial" w:cs="Arial"/>
        </w:rPr>
        <w:t xml:space="preserve">------. 2013. The Hill Report. 26th March, pp. 1-25. </w:t>
      </w:r>
      <w:hyperlink r:id="rId14" w:history="1">
        <w:r w:rsidRPr="00A039CE">
          <w:rPr>
            <w:rStyle w:val="Hyperlink"/>
            <w:rFonts w:ascii="Arial" w:hAnsi="Arial" w:cs="Arial"/>
          </w:rPr>
          <w:t>http://ciec-ccie.parl.gc.ca/Documents/English/Public%20Reports/Examination%20Reports/The%20Hill%20Report.pdf</w:t>
        </w:r>
      </w:hyperlink>
      <w:r>
        <w:rPr>
          <w:rFonts w:ascii="Arial" w:hAnsi="Arial" w:cs="Arial"/>
        </w:rPr>
        <w:t xml:space="preserve"> </w:t>
      </w:r>
    </w:p>
    <w:p w:rsidR="001D381D" w:rsidRPr="00930773" w:rsidRDefault="001D381D" w:rsidP="001D381D">
      <w:pPr>
        <w:pStyle w:val="ListParagraph"/>
        <w:numPr>
          <w:ilvl w:val="0"/>
          <w:numId w:val="3"/>
        </w:numPr>
        <w:ind w:left="714" w:hanging="357"/>
        <w:contextualSpacing w:val="0"/>
        <w:rPr>
          <w:rFonts w:ascii="Arial" w:hAnsi="Arial" w:cs="Arial"/>
          <w:i/>
        </w:rPr>
      </w:pPr>
      <w:r>
        <w:rPr>
          <w:rFonts w:ascii="Arial" w:hAnsi="Arial" w:cs="Arial"/>
        </w:rPr>
        <w:t xml:space="preserve">------. 2010. The </w:t>
      </w:r>
      <w:proofErr w:type="spellStart"/>
      <w:r>
        <w:rPr>
          <w:rFonts w:ascii="Arial" w:hAnsi="Arial" w:cs="Arial"/>
        </w:rPr>
        <w:t>Raitt</w:t>
      </w:r>
      <w:proofErr w:type="spellEnd"/>
      <w:r>
        <w:rPr>
          <w:rFonts w:ascii="Arial" w:hAnsi="Arial" w:cs="Arial"/>
        </w:rPr>
        <w:t xml:space="preserve"> Report. 13th May, pp. 1-30. </w:t>
      </w:r>
      <w:hyperlink r:id="rId15" w:history="1">
        <w:r w:rsidR="00D425E9" w:rsidRPr="00A039CE">
          <w:rPr>
            <w:rStyle w:val="Hyperlink"/>
            <w:rFonts w:ascii="Arial" w:hAnsi="Arial" w:cs="Arial"/>
          </w:rPr>
          <w:t>http://ciec-ccie.parl.gc.ca/Documents/English/Public%20Reports/Examination%20Reports/The%20Raitt%20Report%20-%20Act.pdf</w:t>
        </w:r>
      </w:hyperlink>
      <w:r w:rsidR="00D425E9">
        <w:rPr>
          <w:rFonts w:ascii="Arial" w:hAnsi="Arial" w:cs="Arial"/>
        </w:rPr>
        <w:t xml:space="preserve"> </w:t>
      </w:r>
    </w:p>
    <w:p w:rsidR="00FD2391" w:rsidRDefault="009917A6" w:rsidP="00382B89">
      <w:pPr>
        <w:rPr>
          <w:rFonts w:ascii="Arial" w:hAnsi="Arial" w:cs="Arial"/>
          <w:u w:val="single"/>
        </w:rPr>
      </w:pPr>
      <w:r>
        <w:rPr>
          <w:rFonts w:ascii="Arial" w:hAnsi="Arial" w:cs="Arial"/>
          <w:u w:val="single"/>
        </w:rPr>
        <w:t xml:space="preserve">       </w:t>
      </w:r>
      <w:r w:rsidR="0038406E">
        <w:rPr>
          <w:rFonts w:ascii="Arial" w:hAnsi="Arial" w:cs="Arial"/>
          <w:u w:val="single"/>
        </w:rPr>
        <w:t xml:space="preserve">   </w:t>
      </w:r>
    </w:p>
    <w:p w:rsidR="00455FA1" w:rsidRPr="00AA06C3" w:rsidRDefault="00455FA1" w:rsidP="00455FA1">
      <w:pPr>
        <w:rPr>
          <w:rFonts w:ascii="Arial" w:hAnsi="Arial" w:cs="Arial"/>
          <w:u w:val="single"/>
        </w:rPr>
      </w:pPr>
      <w:r>
        <w:rPr>
          <w:rFonts w:ascii="Arial" w:hAnsi="Arial" w:cs="Arial"/>
          <w:u w:val="single"/>
        </w:rPr>
        <w:t>October 6th:</w:t>
      </w:r>
      <w:r>
        <w:rPr>
          <w:rFonts w:ascii="Arial" w:hAnsi="Arial" w:cs="Arial"/>
          <w:u w:val="single"/>
        </w:rPr>
        <w:tab/>
      </w:r>
      <w:r>
        <w:rPr>
          <w:rFonts w:ascii="Arial" w:hAnsi="Arial" w:cs="Arial"/>
          <w:u w:val="single"/>
        </w:rPr>
        <w:tab/>
      </w:r>
      <w:r w:rsidRPr="00C05407">
        <w:rPr>
          <w:rFonts w:ascii="Arial" w:hAnsi="Arial" w:cs="Arial"/>
          <w:u w:val="single"/>
        </w:rPr>
        <w:t>Access to Information</w:t>
      </w:r>
    </w:p>
    <w:p w:rsidR="00455FA1" w:rsidRPr="00EC4A61" w:rsidRDefault="00455FA1" w:rsidP="00455FA1">
      <w:pPr>
        <w:rPr>
          <w:rFonts w:ascii="Arial" w:hAnsi="Arial" w:cs="Arial"/>
        </w:rPr>
      </w:pPr>
      <w:r w:rsidRPr="00EC4A61">
        <w:rPr>
          <w:rFonts w:ascii="Arial" w:hAnsi="Arial" w:cs="Arial"/>
        </w:rPr>
        <w:t xml:space="preserve">Origins and evolution of the </w:t>
      </w:r>
      <w:r w:rsidRPr="00EC4A61">
        <w:rPr>
          <w:rFonts w:ascii="Arial" w:hAnsi="Arial" w:cs="Arial"/>
          <w:i/>
        </w:rPr>
        <w:t>Access to Information Act</w:t>
      </w:r>
      <w:r w:rsidRPr="00EC4A61">
        <w:rPr>
          <w:rFonts w:ascii="Arial" w:hAnsi="Arial" w:cs="Arial"/>
        </w:rPr>
        <w:t xml:space="preserve">.  Mechanics of the Act, including departmental compliance, ministerial delegation and implications for political staff.  </w:t>
      </w:r>
    </w:p>
    <w:p w:rsidR="00455FA1" w:rsidRPr="00EC4A61" w:rsidRDefault="00455FA1" w:rsidP="00455FA1">
      <w:pPr>
        <w:rPr>
          <w:rFonts w:ascii="Arial" w:hAnsi="Arial" w:cs="Arial"/>
        </w:rPr>
      </w:pPr>
      <w:r w:rsidRPr="00EC4A61">
        <w:rPr>
          <w:rFonts w:ascii="Arial" w:hAnsi="Arial" w:cs="Arial"/>
        </w:rPr>
        <w:t>Readings:</w:t>
      </w:r>
    </w:p>
    <w:p w:rsidR="00455FA1" w:rsidRPr="00EC4A61" w:rsidRDefault="00455FA1" w:rsidP="00455FA1">
      <w:pPr>
        <w:rPr>
          <w:rFonts w:ascii="Arial" w:hAnsi="Arial" w:cs="Arial"/>
        </w:rPr>
      </w:pPr>
      <w:r w:rsidRPr="00EC4A61">
        <w:rPr>
          <w:rFonts w:ascii="Arial" w:hAnsi="Arial" w:cs="Arial"/>
          <w:i/>
        </w:rPr>
        <w:t>Access to Information Act</w:t>
      </w:r>
      <w:r w:rsidRPr="00EC4A61">
        <w:rPr>
          <w:rFonts w:ascii="Arial" w:hAnsi="Arial" w:cs="Arial"/>
        </w:rPr>
        <w:t xml:space="preserve">.  </w:t>
      </w:r>
      <w:hyperlink r:id="rId16" w:history="1">
        <w:r w:rsidRPr="00EC4A61">
          <w:rPr>
            <w:rStyle w:val="Hyperlink"/>
            <w:rFonts w:ascii="Arial" w:hAnsi="Arial" w:cs="Arial"/>
          </w:rPr>
          <w:t>http://laws-lois.justice.gc.ca/eng/acts/A-1/</w:t>
        </w:r>
      </w:hyperlink>
      <w:r w:rsidRPr="00EC4A61">
        <w:rPr>
          <w:rFonts w:ascii="Arial" w:hAnsi="Arial" w:cs="Arial"/>
        </w:rPr>
        <w:t>.  Please read sections 1-31, 67-69, schedule 1.</w:t>
      </w:r>
    </w:p>
    <w:p w:rsidR="00455FA1" w:rsidRDefault="00455FA1" w:rsidP="00455FA1">
      <w:pPr>
        <w:rPr>
          <w:rFonts w:ascii="Arial" w:hAnsi="Arial" w:cs="Arial"/>
        </w:rPr>
      </w:pPr>
      <w:r w:rsidRPr="00EC4A61">
        <w:rPr>
          <w:rFonts w:ascii="Arial" w:hAnsi="Arial" w:cs="Arial"/>
        </w:rPr>
        <w:t>In</w:t>
      </w:r>
      <w:r>
        <w:rPr>
          <w:rFonts w:ascii="Arial" w:hAnsi="Arial" w:cs="Arial"/>
        </w:rPr>
        <w:t>fo Commissioner of Canada. (2014</w:t>
      </w:r>
      <w:r w:rsidRPr="00EC4A61">
        <w:rPr>
          <w:rFonts w:ascii="Arial" w:hAnsi="Arial" w:cs="Arial"/>
        </w:rPr>
        <w:t xml:space="preserve">). </w:t>
      </w:r>
      <w:r w:rsidRPr="00EC4A61">
        <w:rPr>
          <w:rFonts w:ascii="Arial" w:hAnsi="Arial" w:cs="Arial"/>
          <w:i/>
        </w:rPr>
        <w:t>Interference with Access to Information</w:t>
      </w:r>
      <w:r>
        <w:rPr>
          <w:rFonts w:ascii="Arial" w:hAnsi="Arial" w:cs="Arial"/>
          <w:i/>
        </w:rPr>
        <w:t xml:space="preserve">, Part 2: </w:t>
      </w:r>
      <w:r w:rsidRPr="00EC4A61">
        <w:rPr>
          <w:rFonts w:ascii="Arial" w:hAnsi="Arial" w:cs="Arial"/>
          <w:i/>
        </w:rPr>
        <w:t>Special Report to Parliament</w:t>
      </w:r>
      <w:r>
        <w:rPr>
          <w:rFonts w:ascii="Arial" w:hAnsi="Arial" w:cs="Arial"/>
          <w:i/>
        </w:rPr>
        <w:t xml:space="preserve">. </w:t>
      </w:r>
      <w:r w:rsidRPr="001D381D">
        <w:rPr>
          <w:rFonts w:ascii="Arial" w:hAnsi="Arial" w:cs="Arial"/>
        </w:rPr>
        <w:t>April.</w:t>
      </w:r>
      <w:r>
        <w:rPr>
          <w:rFonts w:ascii="Arial" w:hAnsi="Arial" w:cs="Arial"/>
          <w:i/>
        </w:rPr>
        <w:t xml:space="preserve"> </w:t>
      </w:r>
      <w:r>
        <w:rPr>
          <w:rFonts w:ascii="Arial" w:hAnsi="Arial" w:cs="Arial"/>
        </w:rPr>
        <w:t>.  Please read pp. 1-43</w:t>
      </w:r>
      <w:r w:rsidRPr="00EC4A61">
        <w:rPr>
          <w:rFonts w:ascii="Arial" w:hAnsi="Arial" w:cs="Arial"/>
        </w:rPr>
        <w:t xml:space="preserve">.  </w:t>
      </w:r>
      <w:hyperlink r:id="rId17" w:history="1">
        <w:r w:rsidRPr="00A039CE">
          <w:rPr>
            <w:rStyle w:val="Hyperlink"/>
            <w:rFonts w:ascii="Arial" w:hAnsi="Arial" w:cs="Arial"/>
          </w:rPr>
          <w:t>http://www.oic-ci.gc.ca/eng/ingerence-dans-acces-a-l%E2%80%99information-partie-2-interference-with-access-to-information-part-2.aspx</w:t>
        </w:r>
      </w:hyperlink>
      <w:r>
        <w:rPr>
          <w:rFonts w:ascii="Arial" w:hAnsi="Arial" w:cs="Arial"/>
        </w:rPr>
        <w:t xml:space="preserve"> </w:t>
      </w:r>
    </w:p>
    <w:p w:rsidR="00455FA1" w:rsidRDefault="00455FA1" w:rsidP="00455FA1">
      <w:pPr>
        <w:rPr>
          <w:rFonts w:ascii="Arial" w:hAnsi="Arial" w:cs="Arial"/>
          <w:u w:val="single"/>
        </w:rPr>
      </w:pPr>
      <w:r w:rsidRPr="00EC4A61">
        <w:rPr>
          <w:rFonts w:ascii="Arial" w:hAnsi="Arial" w:cs="Arial"/>
        </w:rPr>
        <w:lastRenderedPageBreak/>
        <w:t xml:space="preserve">Supreme Court of Canada, </w:t>
      </w:r>
      <w:r w:rsidRPr="00EC4A61">
        <w:rPr>
          <w:rFonts w:ascii="Arial" w:hAnsi="Arial" w:cs="Arial"/>
          <w:i/>
        </w:rPr>
        <w:t>Canada (Information Commissioner) v. Canada (Minister of National Defence)</w:t>
      </w:r>
      <w:r w:rsidRPr="00EC4A61">
        <w:rPr>
          <w:rFonts w:ascii="Arial" w:hAnsi="Arial" w:cs="Arial"/>
        </w:rPr>
        <w:t xml:space="preserve">, 2011 SCC 25.  Please read paragraphs 1-30, 37-75.  Available at </w:t>
      </w:r>
      <w:hyperlink r:id="rId18" w:history="1">
        <w:r w:rsidRPr="00EC4A61">
          <w:rPr>
            <w:rStyle w:val="Hyperlink"/>
            <w:rFonts w:ascii="Arial" w:hAnsi="Arial" w:cs="Arial"/>
          </w:rPr>
          <w:t>http://scc.lexum.org/en/2011/2011scc25/2011scc25.html</w:t>
        </w:r>
      </w:hyperlink>
    </w:p>
    <w:p w:rsidR="0038406E" w:rsidRDefault="0038406E" w:rsidP="00382B89">
      <w:pPr>
        <w:rPr>
          <w:rFonts w:ascii="Arial" w:hAnsi="Arial" w:cs="Arial"/>
          <w:u w:val="single"/>
        </w:rPr>
      </w:pPr>
    </w:p>
    <w:p w:rsidR="0038406E" w:rsidRDefault="000B506A" w:rsidP="00382B89">
      <w:pPr>
        <w:rPr>
          <w:rFonts w:ascii="Arial" w:hAnsi="Arial" w:cs="Arial"/>
          <w:u w:val="single"/>
        </w:rPr>
      </w:pPr>
      <w:r>
        <w:rPr>
          <w:rFonts w:ascii="Arial" w:hAnsi="Arial" w:cs="Arial"/>
          <w:u w:val="single"/>
        </w:rPr>
        <w:t>October 13:</w:t>
      </w:r>
      <w:r>
        <w:rPr>
          <w:rFonts w:ascii="Arial" w:hAnsi="Arial" w:cs="Arial"/>
          <w:u w:val="single"/>
        </w:rPr>
        <w:tab/>
        <w:t>Thanksgiving--NO CLASS</w:t>
      </w:r>
    </w:p>
    <w:p w:rsidR="000B506A" w:rsidRDefault="000B506A" w:rsidP="00382B89">
      <w:pPr>
        <w:rPr>
          <w:rFonts w:ascii="Arial" w:hAnsi="Arial" w:cs="Arial"/>
          <w:u w:val="single"/>
        </w:rPr>
      </w:pPr>
    </w:p>
    <w:p w:rsidR="00455FA1" w:rsidRPr="00AA06C3" w:rsidRDefault="00455FA1" w:rsidP="00455FA1">
      <w:pPr>
        <w:rPr>
          <w:rFonts w:ascii="Arial" w:hAnsi="Arial" w:cs="Arial"/>
          <w:u w:val="single"/>
        </w:rPr>
      </w:pPr>
      <w:r>
        <w:rPr>
          <w:rFonts w:ascii="Arial" w:hAnsi="Arial" w:cs="Arial"/>
          <w:u w:val="single"/>
        </w:rPr>
        <w:t xml:space="preserve">October 20:     </w:t>
      </w:r>
      <w:r w:rsidRPr="00AA06C3">
        <w:rPr>
          <w:rFonts w:ascii="Arial" w:hAnsi="Arial" w:cs="Arial"/>
          <w:u w:val="single"/>
        </w:rPr>
        <w:tab/>
      </w:r>
      <w:r>
        <w:rPr>
          <w:rFonts w:ascii="Arial" w:hAnsi="Arial" w:cs="Arial"/>
          <w:u w:val="single"/>
        </w:rPr>
        <w:t>Managing Issues in the Age of the Permanent Campaign</w:t>
      </w:r>
    </w:p>
    <w:p w:rsidR="00BF2684" w:rsidRDefault="00BF2684" w:rsidP="00455FA1">
      <w:pPr>
        <w:rPr>
          <w:rFonts w:ascii="Arial" w:hAnsi="Arial" w:cs="Arial"/>
        </w:rPr>
      </w:pPr>
      <w:r>
        <w:rPr>
          <w:rFonts w:ascii="Arial" w:hAnsi="Arial" w:cs="Arial"/>
        </w:rPr>
        <w:t>Guest speaker: Dr. Bill Fox, former Press Secretary to Rt. Hon. Brian Mulroney</w:t>
      </w:r>
    </w:p>
    <w:p w:rsidR="00455FA1" w:rsidRPr="00EC4A61" w:rsidRDefault="00455FA1" w:rsidP="00455FA1">
      <w:pPr>
        <w:rPr>
          <w:rFonts w:ascii="Arial" w:hAnsi="Arial" w:cs="Arial"/>
        </w:rPr>
      </w:pPr>
      <w:r>
        <w:rPr>
          <w:rFonts w:ascii="Arial" w:hAnsi="Arial" w:cs="Arial"/>
        </w:rPr>
        <w:t>How do journalists approach political news, and what does this mean for politicians and political staffers?  What is the "permanent campaign" and what are its consequences?  How do journalists and politicians/political offices interact and what are they each trying to get out of their interactions?</w:t>
      </w:r>
    </w:p>
    <w:p w:rsidR="00455FA1" w:rsidRPr="00EC4A61" w:rsidRDefault="00455FA1" w:rsidP="00455FA1">
      <w:pPr>
        <w:rPr>
          <w:rFonts w:ascii="Arial" w:hAnsi="Arial" w:cs="Arial"/>
        </w:rPr>
      </w:pPr>
      <w:r w:rsidRPr="00EC4A61">
        <w:rPr>
          <w:rFonts w:ascii="Arial" w:hAnsi="Arial" w:cs="Arial"/>
        </w:rPr>
        <w:t>Readings:</w:t>
      </w:r>
    </w:p>
    <w:p w:rsidR="00455FA1" w:rsidRPr="001D3B35" w:rsidRDefault="00455FA1" w:rsidP="00455FA1">
      <w:pPr>
        <w:pStyle w:val="ListParagraph"/>
        <w:numPr>
          <w:ilvl w:val="0"/>
          <w:numId w:val="23"/>
        </w:numPr>
        <w:rPr>
          <w:rFonts w:ascii="Arial" w:hAnsi="Arial" w:cs="Arial"/>
        </w:rPr>
      </w:pPr>
      <w:r w:rsidRPr="001D3B35">
        <w:rPr>
          <w:rFonts w:ascii="Arial" w:hAnsi="Arial" w:cs="Arial"/>
        </w:rPr>
        <w:t xml:space="preserve">David A. </w:t>
      </w:r>
      <w:proofErr w:type="spellStart"/>
      <w:r w:rsidRPr="001D3B35">
        <w:rPr>
          <w:rFonts w:ascii="Arial" w:hAnsi="Arial" w:cs="Arial"/>
        </w:rPr>
        <w:t>Dulio</w:t>
      </w:r>
      <w:proofErr w:type="spellEnd"/>
      <w:r w:rsidRPr="001D3B35">
        <w:rPr>
          <w:rFonts w:ascii="Arial" w:hAnsi="Arial" w:cs="Arial"/>
        </w:rPr>
        <w:t xml:space="preserve"> and Terri L. Towner. 2009. "The Permanent Campaign." In </w:t>
      </w:r>
      <w:proofErr w:type="spellStart"/>
      <w:r w:rsidRPr="001D3B35">
        <w:rPr>
          <w:rFonts w:ascii="Arial" w:hAnsi="Arial" w:cs="Arial"/>
          <w:i/>
        </w:rPr>
        <w:t>Routledge</w:t>
      </w:r>
      <w:proofErr w:type="spellEnd"/>
      <w:r w:rsidRPr="001D3B35">
        <w:rPr>
          <w:rFonts w:ascii="Arial" w:hAnsi="Arial" w:cs="Arial"/>
          <w:i/>
        </w:rPr>
        <w:t xml:space="preserve"> Handbook of Political Management</w:t>
      </w:r>
      <w:r w:rsidRPr="001D3B35">
        <w:rPr>
          <w:rFonts w:ascii="Arial" w:hAnsi="Arial" w:cs="Arial"/>
        </w:rPr>
        <w:t xml:space="preserve">. Edited by Dennis W. Johnson. New York: </w:t>
      </w:r>
      <w:proofErr w:type="spellStart"/>
      <w:r w:rsidRPr="001D3B35">
        <w:rPr>
          <w:rFonts w:ascii="Arial" w:hAnsi="Arial" w:cs="Arial"/>
        </w:rPr>
        <w:t>Routledge</w:t>
      </w:r>
      <w:proofErr w:type="spellEnd"/>
      <w:r w:rsidRPr="001D3B35">
        <w:rPr>
          <w:rFonts w:ascii="Arial" w:hAnsi="Arial" w:cs="Arial"/>
        </w:rPr>
        <w:t>.</w:t>
      </w:r>
      <w:r>
        <w:rPr>
          <w:rFonts w:ascii="Arial" w:hAnsi="Arial" w:cs="Arial"/>
        </w:rPr>
        <w:t xml:space="preserve"> pp. 83-97.</w:t>
      </w:r>
    </w:p>
    <w:p w:rsidR="00455FA1" w:rsidRPr="00AF41E4" w:rsidRDefault="00455FA1" w:rsidP="00455FA1">
      <w:pPr>
        <w:pStyle w:val="ListParagraph"/>
        <w:numPr>
          <w:ilvl w:val="0"/>
          <w:numId w:val="23"/>
        </w:numPr>
        <w:rPr>
          <w:rFonts w:ascii="Arial" w:hAnsi="Arial" w:cs="Arial"/>
          <w:u w:val="single"/>
        </w:rPr>
      </w:pPr>
      <w:r>
        <w:rPr>
          <w:rFonts w:ascii="Arial" w:hAnsi="Arial" w:cs="Arial"/>
        </w:rPr>
        <w:t xml:space="preserve">David </w:t>
      </w:r>
      <w:proofErr w:type="spellStart"/>
      <w:r>
        <w:rPr>
          <w:rFonts w:ascii="Arial" w:hAnsi="Arial" w:cs="Arial"/>
        </w:rPr>
        <w:t>Taras</w:t>
      </w:r>
      <w:proofErr w:type="spellEnd"/>
      <w:r>
        <w:rPr>
          <w:rFonts w:ascii="Arial" w:hAnsi="Arial" w:cs="Arial"/>
        </w:rPr>
        <w:t xml:space="preserve"> and Christopher Waddell, eds. 2012. How Canadians Communicate IV: Media and Politics. Edmonton: AU Press. Note: a PDF copy may be downloaded free of charge from Athabasca UP at: </w:t>
      </w:r>
      <w:hyperlink r:id="rId19" w:history="1">
        <w:r w:rsidRPr="000108FE">
          <w:rPr>
            <w:rStyle w:val="Hyperlink"/>
            <w:rFonts w:ascii="Arial" w:hAnsi="Arial" w:cs="Arial"/>
          </w:rPr>
          <w:t>http://www.aupress.ca/index.php/books/120205</w:t>
        </w:r>
      </w:hyperlink>
      <w:r>
        <w:rPr>
          <w:rFonts w:ascii="Arial" w:hAnsi="Arial" w:cs="Arial"/>
        </w:rPr>
        <w:t xml:space="preserve"> </w:t>
      </w:r>
    </w:p>
    <w:p w:rsidR="00455FA1" w:rsidRPr="00AF41E4" w:rsidRDefault="00455FA1" w:rsidP="00455FA1">
      <w:pPr>
        <w:pStyle w:val="ListParagraph"/>
        <w:numPr>
          <w:ilvl w:val="1"/>
          <w:numId w:val="23"/>
        </w:numPr>
        <w:rPr>
          <w:rFonts w:ascii="Arial" w:hAnsi="Arial" w:cs="Arial"/>
          <w:u w:val="single"/>
        </w:rPr>
      </w:pPr>
      <w:r>
        <w:rPr>
          <w:rFonts w:ascii="Arial" w:hAnsi="Arial" w:cs="Arial"/>
        </w:rPr>
        <w:t xml:space="preserve">Elly </w:t>
      </w:r>
      <w:proofErr w:type="spellStart"/>
      <w:r>
        <w:rPr>
          <w:rFonts w:ascii="Arial" w:hAnsi="Arial" w:cs="Arial"/>
        </w:rPr>
        <w:t>Alboim</w:t>
      </w:r>
      <w:proofErr w:type="spellEnd"/>
      <w:r>
        <w:rPr>
          <w:rFonts w:ascii="Arial" w:hAnsi="Arial" w:cs="Arial"/>
        </w:rPr>
        <w:t>, "On the Verge of Total Dysfunction: Government, Media, and Communications." pp. 45-53.</w:t>
      </w:r>
    </w:p>
    <w:p w:rsidR="00455FA1" w:rsidRPr="00AF41E4" w:rsidRDefault="00455FA1" w:rsidP="00455FA1">
      <w:pPr>
        <w:pStyle w:val="ListParagraph"/>
        <w:numPr>
          <w:ilvl w:val="1"/>
          <w:numId w:val="23"/>
        </w:numPr>
        <w:rPr>
          <w:rFonts w:ascii="Arial" w:hAnsi="Arial" w:cs="Arial"/>
          <w:u w:val="single"/>
        </w:rPr>
      </w:pPr>
      <w:r>
        <w:rPr>
          <w:rFonts w:ascii="Arial" w:hAnsi="Arial" w:cs="Arial"/>
        </w:rPr>
        <w:t xml:space="preserve">David </w:t>
      </w:r>
      <w:proofErr w:type="spellStart"/>
      <w:r>
        <w:rPr>
          <w:rFonts w:ascii="Arial" w:hAnsi="Arial" w:cs="Arial"/>
        </w:rPr>
        <w:t>Taras</w:t>
      </w:r>
      <w:proofErr w:type="spellEnd"/>
      <w:r>
        <w:rPr>
          <w:rFonts w:ascii="Arial" w:hAnsi="Arial" w:cs="Arial"/>
        </w:rPr>
        <w:t xml:space="preserve"> and Christopher Waddell, " The 2011 Federal Election and the Transformation of Canadian Media and Politics." pp. 71-105.</w:t>
      </w:r>
    </w:p>
    <w:p w:rsidR="00455FA1" w:rsidRPr="00A466EE" w:rsidRDefault="00455FA1" w:rsidP="00455FA1">
      <w:pPr>
        <w:pStyle w:val="ListParagraph"/>
        <w:numPr>
          <w:ilvl w:val="1"/>
          <w:numId w:val="23"/>
        </w:numPr>
        <w:rPr>
          <w:rFonts w:ascii="Arial" w:hAnsi="Arial" w:cs="Arial"/>
          <w:u w:val="single"/>
        </w:rPr>
      </w:pPr>
      <w:r>
        <w:rPr>
          <w:rFonts w:ascii="Arial" w:hAnsi="Arial" w:cs="Arial"/>
        </w:rPr>
        <w:t xml:space="preserve">Tom Flanagan, "Political Communication and the Permanent Campaign." pp. 129-148. </w:t>
      </w:r>
    </w:p>
    <w:p w:rsidR="00455FA1" w:rsidRPr="009917A6" w:rsidRDefault="00455FA1" w:rsidP="00455FA1">
      <w:pPr>
        <w:pStyle w:val="ListParagraph"/>
        <w:numPr>
          <w:ilvl w:val="0"/>
          <w:numId w:val="23"/>
        </w:numPr>
        <w:rPr>
          <w:rFonts w:ascii="Arial" w:hAnsi="Arial" w:cs="Arial"/>
        </w:rPr>
      </w:pPr>
      <w:r w:rsidRPr="009917A6">
        <w:rPr>
          <w:rFonts w:ascii="Arial" w:hAnsi="Arial" w:cs="Arial"/>
        </w:rPr>
        <w:t xml:space="preserve">Read the Canadian Press story from June 7, 2010 on Message Event Proposals (MEP) at </w:t>
      </w:r>
      <w:hyperlink r:id="rId20" w:history="1">
        <w:r w:rsidRPr="009917A6">
          <w:rPr>
            <w:rStyle w:val="Hyperlink"/>
            <w:rFonts w:ascii="Arial" w:hAnsi="Arial" w:cs="Arial"/>
          </w:rPr>
          <w:t>http://www.cbc.ca/news/politics/story/2010/06/07/pmo-message-event-proposals.html</w:t>
        </w:r>
      </w:hyperlink>
      <w:r w:rsidRPr="009917A6">
        <w:rPr>
          <w:rFonts w:ascii="Arial" w:hAnsi="Arial" w:cs="Arial"/>
        </w:rPr>
        <w:t xml:space="preserve"> Then read the original MEPs, available at </w:t>
      </w:r>
      <w:proofErr w:type="spellStart"/>
      <w:r w:rsidRPr="009917A6">
        <w:rPr>
          <w:rFonts w:ascii="Arial" w:hAnsi="Arial" w:cs="Arial"/>
        </w:rPr>
        <w:t>Kady</w:t>
      </w:r>
      <w:proofErr w:type="spellEnd"/>
      <w:r w:rsidRPr="009917A6">
        <w:rPr>
          <w:rFonts w:ascii="Arial" w:hAnsi="Arial" w:cs="Arial"/>
        </w:rPr>
        <w:t xml:space="preserve"> </w:t>
      </w:r>
      <w:proofErr w:type="spellStart"/>
      <w:r w:rsidRPr="009917A6">
        <w:rPr>
          <w:rFonts w:ascii="Arial" w:hAnsi="Arial" w:cs="Arial"/>
        </w:rPr>
        <w:t>O'Mally's</w:t>
      </w:r>
      <w:proofErr w:type="spellEnd"/>
      <w:r w:rsidRPr="009917A6">
        <w:rPr>
          <w:rFonts w:ascii="Arial" w:hAnsi="Arial" w:cs="Arial"/>
        </w:rPr>
        <w:t xml:space="preserve"> blog from June 7, 2010: "From the CP Access to Info files: The Medium is the Message Event Proposal."  </w:t>
      </w:r>
      <w:hyperlink r:id="rId21" w:history="1">
        <w:r w:rsidRPr="00A039CE">
          <w:rPr>
            <w:rStyle w:val="Hyperlink"/>
            <w:rFonts w:ascii="Arial" w:hAnsi="Arial" w:cs="Arial"/>
          </w:rPr>
          <w:t>http://www.cbc.ca/newsblogs/politics/inside-politics-blog/2010/06/from-the-cp-access-to-info-files-the-medium-is-the-message-event-proposal.html</w:t>
        </w:r>
      </w:hyperlink>
      <w:r>
        <w:rPr>
          <w:rFonts w:ascii="Arial" w:hAnsi="Arial" w:cs="Arial"/>
        </w:rPr>
        <w:t xml:space="preserve"> </w:t>
      </w:r>
      <w:r w:rsidRPr="009917A6">
        <w:rPr>
          <w:rFonts w:ascii="Arial" w:hAnsi="Arial" w:cs="Arial"/>
          <w:u w:val="single"/>
        </w:rPr>
        <w:t xml:space="preserve">   </w:t>
      </w:r>
    </w:p>
    <w:p w:rsidR="00A466EE" w:rsidRDefault="00A466EE" w:rsidP="00A466EE">
      <w:pPr>
        <w:rPr>
          <w:rFonts w:ascii="Arial" w:hAnsi="Arial" w:cs="Arial"/>
          <w:u w:val="single"/>
        </w:rPr>
      </w:pPr>
    </w:p>
    <w:p w:rsidR="000B506A" w:rsidRPr="00A466EE" w:rsidRDefault="000B506A" w:rsidP="00A466EE">
      <w:pPr>
        <w:rPr>
          <w:rFonts w:ascii="Arial" w:hAnsi="Arial" w:cs="Arial"/>
          <w:u w:val="single"/>
        </w:rPr>
      </w:pPr>
      <w:r>
        <w:rPr>
          <w:rFonts w:ascii="Arial" w:hAnsi="Arial" w:cs="Arial"/>
          <w:u w:val="single"/>
        </w:rPr>
        <w:t>October 27:</w:t>
      </w:r>
      <w:r>
        <w:rPr>
          <w:rFonts w:ascii="Arial" w:hAnsi="Arial" w:cs="Arial"/>
          <w:u w:val="single"/>
        </w:rPr>
        <w:tab/>
        <w:t>Fall Break: NO CLASS</w:t>
      </w:r>
    </w:p>
    <w:p w:rsidR="00455FA1" w:rsidRPr="00F308A4" w:rsidRDefault="00455FA1" w:rsidP="001D3B35">
      <w:pPr>
        <w:rPr>
          <w:rFonts w:ascii="Arial" w:hAnsi="Arial" w:cs="Arial"/>
        </w:rPr>
      </w:pPr>
    </w:p>
    <w:p w:rsidR="00455FA1" w:rsidRPr="00AA06C3" w:rsidRDefault="00455FA1" w:rsidP="00455FA1">
      <w:pPr>
        <w:rPr>
          <w:rFonts w:ascii="Arial" w:hAnsi="Arial" w:cs="Arial"/>
          <w:u w:val="single"/>
        </w:rPr>
      </w:pPr>
      <w:r>
        <w:rPr>
          <w:rFonts w:ascii="Arial" w:hAnsi="Arial" w:cs="Arial"/>
          <w:u w:val="single"/>
        </w:rPr>
        <w:t>November 3rd</w:t>
      </w:r>
      <w:r w:rsidRPr="001D3B35">
        <w:rPr>
          <w:rFonts w:ascii="Arial" w:hAnsi="Arial" w:cs="Arial"/>
          <w:u w:val="single"/>
        </w:rPr>
        <w:t xml:space="preserve">:     </w:t>
      </w:r>
      <w:r>
        <w:rPr>
          <w:rFonts w:ascii="Arial" w:hAnsi="Arial" w:cs="Arial"/>
          <w:u w:val="single"/>
        </w:rPr>
        <w:t>Case Study: "A Certain Maritime Incident"</w:t>
      </w:r>
      <w:r w:rsidRPr="00AA06C3">
        <w:rPr>
          <w:rFonts w:ascii="Arial" w:hAnsi="Arial" w:cs="Arial"/>
          <w:u w:val="single"/>
        </w:rPr>
        <w:t xml:space="preserve"> </w:t>
      </w:r>
    </w:p>
    <w:p w:rsidR="00455FA1" w:rsidRDefault="00455FA1" w:rsidP="00455FA1">
      <w:pPr>
        <w:rPr>
          <w:rFonts w:ascii="Arial" w:hAnsi="Arial" w:cs="Arial"/>
        </w:rPr>
      </w:pPr>
      <w:r>
        <w:rPr>
          <w:rFonts w:ascii="Arial" w:hAnsi="Arial" w:cs="Arial"/>
        </w:rPr>
        <w:lastRenderedPageBreak/>
        <w:t>A case study from Australia which demonstrates how the Prime Minister, Ministers, political staff and public servants all attempted to manage government communications in the face of real time events unfolding during the 2001 election campaign with respect to a political sensitive policy (admitting refugees).</w:t>
      </w:r>
    </w:p>
    <w:p w:rsidR="00455FA1" w:rsidRDefault="00455FA1" w:rsidP="00455FA1">
      <w:pPr>
        <w:rPr>
          <w:rFonts w:ascii="Arial" w:hAnsi="Arial" w:cs="Arial"/>
        </w:rPr>
      </w:pPr>
      <w:r>
        <w:rPr>
          <w:rFonts w:ascii="Arial" w:hAnsi="Arial" w:cs="Arial"/>
        </w:rPr>
        <w:t>Reading:</w:t>
      </w:r>
    </w:p>
    <w:p w:rsidR="00455FA1" w:rsidRDefault="00455FA1" w:rsidP="00455FA1">
      <w:pPr>
        <w:rPr>
          <w:rFonts w:ascii="Arial" w:hAnsi="Arial" w:cs="Arial"/>
        </w:rPr>
      </w:pPr>
      <w:r w:rsidRPr="00F308A4">
        <w:rPr>
          <w:rFonts w:ascii="Arial" w:hAnsi="Arial" w:cs="Arial"/>
        </w:rPr>
        <w:t xml:space="preserve">Patrick Weller (2002).  </w:t>
      </w:r>
      <w:r w:rsidRPr="00F308A4">
        <w:rPr>
          <w:rFonts w:ascii="Arial" w:hAnsi="Arial" w:cs="Arial"/>
          <w:i/>
        </w:rPr>
        <w:t>Don't Tell the Prime Minister</w:t>
      </w:r>
      <w:r w:rsidRPr="00F308A4">
        <w:rPr>
          <w:rFonts w:ascii="Arial" w:hAnsi="Arial" w:cs="Arial"/>
        </w:rPr>
        <w:t>.  Melbourne: Scribe Publications.</w:t>
      </w:r>
    </w:p>
    <w:p w:rsidR="001D3B35" w:rsidRDefault="001D3B35" w:rsidP="001D3B35">
      <w:pPr>
        <w:rPr>
          <w:rFonts w:ascii="Arial" w:hAnsi="Arial" w:cs="Arial"/>
          <w:u w:val="single"/>
        </w:rPr>
      </w:pPr>
      <w:r>
        <w:rPr>
          <w:rFonts w:ascii="Arial" w:hAnsi="Arial" w:cs="Arial"/>
          <w:u w:val="single"/>
        </w:rPr>
        <w:t xml:space="preserve">November 10:    </w:t>
      </w:r>
      <w:r>
        <w:rPr>
          <w:rFonts w:ascii="Arial" w:hAnsi="Arial" w:cs="Arial"/>
          <w:u w:val="single"/>
        </w:rPr>
        <w:tab/>
      </w:r>
      <w:r w:rsidRPr="001D3B35">
        <w:rPr>
          <w:rFonts w:ascii="Arial" w:hAnsi="Arial" w:cs="Arial"/>
          <w:u w:val="single"/>
        </w:rPr>
        <w:t>Managing Policy</w:t>
      </w:r>
    </w:p>
    <w:p w:rsidR="001D3B35" w:rsidRPr="00EC4A61" w:rsidRDefault="001D3B35" w:rsidP="001D3B35">
      <w:pPr>
        <w:rPr>
          <w:rFonts w:ascii="Arial" w:hAnsi="Arial" w:cs="Arial"/>
        </w:rPr>
      </w:pPr>
      <w:r w:rsidRPr="00EC4A61">
        <w:rPr>
          <w:rFonts w:ascii="Arial" w:hAnsi="Arial" w:cs="Arial"/>
        </w:rPr>
        <w:t>Consideration of where "policy" comes from and how a minister</w:t>
      </w:r>
      <w:r>
        <w:rPr>
          <w:rFonts w:ascii="Arial" w:hAnsi="Arial" w:cs="Arial"/>
        </w:rPr>
        <w:t xml:space="preserve"> and his/her</w:t>
      </w:r>
      <w:r w:rsidRPr="00EC4A61">
        <w:rPr>
          <w:rFonts w:ascii="Arial" w:hAnsi="Arial" w:cs="Arial"/>
        </w:rPr>
        <w:t xml:space="preserve"> office manages relations within Cabinet and with the public service and stakeholders with respect to policy development.</w:t>
      </w:r>
    </w:p>
    <w:p w:rsidR="001D3B35" w:rsidRPr="00EC4A61" w:rsidRDefault="001D3B35" w:rsidP="001D3B35">
      <w:pPr>
        <w:rPr>
          <w:rFonts w:ascii="Arial" w:hAnsi="Arial" w:cs="Arial"/>
        </w:rPr>
      </w:pPr>
      <w:r w:rsidRPr="00EC4A61">
        <w:rPr>
          <w:rFonts w:ascii="Arial" w:hAnsi="Arial" w:cs="Arial"/>
        </w:rPr>
        <w:t>Readings:</w:t>
      </w:r>
    </w:p>
    <w:p w:rsidR="001D3B35" w:rsidRPr="00FD01A9" w:rsidRDefault="001D3B35" w:rsidP="001D381D">
      <w:pPr>
        <w:pStyle w:val="ListParagraph"/>
        <w:numPr>
          <w:ilvl w:val="0"/>
          <w:numId w:val="6"/>
        </w:numPr>
        <w:ind w:left="714" w:hanging="357"/>
        <w:contextualSpacing w:val="0"/>
        <w:rPr>
          <w:rFonts w:ascii="Arial" w:hAnsi="Arial" w:cs="Arial"/>
        </w:rPr>
      </w:pPr>
      <w:r w:rsidRPr="00FD01A9">
        <w:rPr>
          <w:rFonts w:ascii="Arial" w:hAnsi="Arial" w:cs="Arial"/>
        </w:rPr>
        <w:t xml:space="preserve">Goldenberg, </w:t>
      </w:r>
      <w:r w:rsidRPr="00FD01A9">
        <w:rPr>
          <w:rFonts w:ascii="Arial" w:hAnsi="Arial" w:cs="Arial"/>
          <w:i/>
        </w:rPr>
        <w:t>The Way it Works</w:t>
      </w:r>
      <w:r w:rsidRPr="00FD01A9">
        <w:rPr>
          <w:rFonts w:ascii="Arial" w:hAnsi="Arial" w:cs="Arial"/>
        </w:rPr>
        <w:t>, pp. 97-153, 271-308.</w:t>
      </w:r>
    </w:p>
    <w:p w:rsidR="001D3B35" w:rsidRPr="001D381D" w:rsidRDefault="001D3B35" w:rsidP="001D381D">
      <w:pPr>
        <w:pStyle w:val="ListParagraph"/>
        <w:numPr>
          <w:ilvl w:val="0"/>
          <w:numId w:val="6"/>
        </w:numPr>
        <w:spacing w:after="0" w:line="240" w:lineRule="auto"/>
        <w:ind w:left="714" w:hanging="357"/>
        <w:contextualSpacing w:val="0"/>
        <w:rPr>
          <w:rFonts w:ascii="Arial" w:eastAsia="Times New Roman" w:hAnsi="Arial" w:cs="Arial"/>
          <w:color w:val="222222"/>
          <w:sz w:val="24"/>
          <w:szCs w:val="24"/>
          <w:lang w:eastAsia="en-CA"/>
        </w:rPr>
      </w:pPr>
      <w:r w:rsidRPr="00263A1E">
        <w:rPr>
          <w:rFonts w:ascii="Arial" w:hAnsi="Arial" w:cs="Arial"/>
        </w:rPr>
        <w:t xml:space="preserve">Chris </w:t>
      </w:r>
      <w:proofErr w:type="spellStart"/>
      <w:r w:rsidRPr="00263A1E">
        <w:rPr>
          <w:rFonts w:ascii="Arial" w:hAnsi="Arial" w:cs="Arial"/>
        </w:rPr>
        <w:t>Eichbaum</w:t>
      </w:r>
      <w:proofErr w:type="spellEnd"/>
      <w:r w:rsidRPr="00263A1E">
        <w:rPr>
          <w:rFonts w:ascii="Arial" w:hAnsi="Arial" w:cs="Arial"/>
        </w:rPr>
        <w:t xml:space="preserve"> and Richard Shaw. (2007). Ministerial Advisers and the Politics of Policy-Making: Bureaucratic Permanence and Popular Control.  </w:t>
      </w:r>
      <w:r w:rsidRPr="00263A1E">
        <w:rPr>
          <w:rFonts w:ascii="Arial" w:hAnsi="Arial" w:cs="Arial"/>
          <w:i/>
        </w:rPr>
        <w:t>Australian Journal of Public Administration, 66</w:t>
      </w:r>
      <w:r w:rsidRPr="00263A1E">
        <w:rPr>
          <w:rFonts w:ascii="Arial" w:hAnsi="Arial" w:cs="Arial"/>
        </w:rPr>
        <w:t>(4): 453-467. (on line via Library).</w:t>
      </w:r>
    </w:p>
    <w:p w:rsidR="001D381D" w:rsidRPr="001D381D" w:rsidRDefault="001D381D" w:rsidP="001D381D">
      <w:pPr>
        <w:spacing w:after="0" w:line="240" w:lineRule="auto"/>
        <w:ind w:left="357"/>
        <w:rPr>
          <w:rFonts w:ascii="Arial" w:eastAsia="Times New Roman" w:hAnsi="Arial" w:cs="Arial"/>
          <w:color w:val="222222"/>
          <w:sz w:val="24"/>
          <w:szCs w:val="24"/>
          <w:lang w:eastAsia="en-CA"/>
        </w:rPr>
      </w:pPr>
    </w:p>
    <w:p w:rsidR="001D3B35" w:rsidRPr="001D381D" w:rsidRDefault="001D3B35" w:rsidP="001D381D">
      <w:pPr>
        <w:pStyle w:val="ListParagraph"/>
        <w:numPr>
          <w:ilvl w:val="0"/>
          <w:numId w:val="6"/>
        </w:numPr>
        <w:spacing w:after="0" w:line="240" w:lineRule="auto"/>
        <w:ind w:left="714" w:hanging="357"/>
        <w:contextualSpacing w:val="0"/>
        <w:rPr>
          <w:rFonts w:ascii="Arial" w:eastAsia="Times New Roman" w:hAnsi="Arial" w:cs="Arial"/>
          <w:color w:val="222222"/>
          <w:sz w:val="24"/>
          <w:szCs w:val="24"/>
          <w:lang w:eastAsia="en-CA"/>
        </w:rPr>
      </w:pPr>
      <w:r w:rsidRPr="00263A1E">
        <w:rPr>
          <w:rFonts w:ascii="Arial" w:hAnsi="Arial" w:cs="Arial"/>
        </w:rPr>
        <w:t xml:space="preserve">Peter </w:t>
      </w:r>
      <w:proofErr w:type="spellStart"/>
      <w:r w:rsidRPr="00263A1E">
        <w:rPr>
          <w:rFonts w:ascii="Arial" w:hAnsi="Arial" w:cs="Arial"/>
        </w:rPr>
        <w:t>Aucoin</w:t>
      </w:r>
      <w:proofErr w:type="spellEnd"/>
      <w:r w:rsidRPr="00263A1E">
        <w:rPr>
          <w:rFonts w:ascii="Arial" w:hAnsi="Arial" w:cs="Arial"/>
        </w:rPr>
        <w:t xml:space="preserve">. 2012. "New Political Governance in Westminster Systems: Impartial Public Administration and Management Performance at Risk."  </w:t>
      </w:r>
      <w:r w:rsidRPr="00263A1E">
        <w:rPr>
          <w:rFonts w:ascii="Arial" w:hAnsi="Arial" w:cs="Arial"/>
          <w:i/>
        </w:rPr>
        <w:t>Governance: An International Journal of Policy, Administration and Institutions</w:t>
      </w:r>
      <w:r w:rsidRPr="00263A1E">
        <w:rPr>
          <w:rFonts w:ascii="Arial" w:hAnsi="Arial" w:cs="Arial"/>
        </w:rPr>
        <w:t xml:space="preserve"> 25(2):177-199.</w:t>
      </w:r>
    </w:p>
    <w:p w:rsidR="001D381D" w:rsidRPr="001D381D" w:rsidRDefault="001D381D" w:rsidP="001D381D">
      <w:pPr>
        <w:spacing w:after="0" w:line="240" w:lineRule="auto"/>
        <w:ind w:left="357"/>
        <w:rPr>
          <w:rFonts w:ascii="Arial" w:eastAsia="Times New Roman" w:hAnsi="Arial" w:cs="Arial"/>
          <w:color w:val="222222"/>
          <w:sz w:val="24"/>
          <w:szCs w:val="24"/>
          <w:lang w:eastAsia="en-CA"/>
        </w:rPr>
      </w:pPr>
    </w:p>
    <w:p w:rsidR="001D381D" w:rsidRPr="001D381D" w:rsidRDefault="001D381D" w:rsidP="001D381D">
      <w:pPr>
        <w:pStyle w:val="ListParagraph"/>
        <w:numPr>
          <w:ilvl w:val="0"/>
          <w:numId w:val="6"/>
        </w:numPr>
        <w:ind w:left="714" w:hanging="357"/>
        <w:contextualSpacing w:val="0"/>
        <w:rPr>
          <w:rFonts w:ascii="Arial" w:hAnsi="Arial" w:cs="Arial"/>
        </w:rPr>
      </w:pPr>
      <w:r w:rsidRPr="001D381D">
        <w:rPr>
          <w:rFonts w:ascii="Arial" w:hAnsi="Arial" w:cs="Arial"/>
        </w:rPr>
        <w:t xml:space="preserve">Maria </w:t>
      </w:r>
      <w:proofErr w:type="spellStart"/>
      <w:r w:rsidRPr="001D381D">
        <w:rPr>
          <w:rFonts w:ascii="Arial" w:hAnsi="Arial" w:cs="Arial"/>
        </w:rPr>
        <w:t>Maley</w:t>
      </w:r>
      <w:proofErr w:type="spellEnd"/>
      <w:r w:rsidRPr="001D381D">
        <w:rPr>
          <w:rFonts w:ascii="Arial" w:hAnsi="Arial" w:cs="Arial"/>
        </w:rPr>
        <w:t xml:space="preserve">. 2011. "Strategic links in a cut-throat world: rethinking the role and relationships of Australian ministerial staff." </w:t>
      </w:r>
      <w:r w:rsidRPr="001D381D">
        <w:rPr>
          <w:rFonts w:ascii="Arial" w:hAnsi="Arial" w:cs="Arial"/>
          <w:i/>
        </w:rPr>
        <w:t>Public Administration</w:t>
      </w:r>
      <w:r w:rsidRPr="001D381D">
        <w:rPr>
          <w:rFonts w:ascii="Arial" w:hAnsi="Arial" w:cs="Arial"/>
        </w:rPr>
        <w:t xml:space="preserve"> 89(4):1469-1488.</w:t>
      </w:r>
    </w:p>
    <w:p w:rsidR="0033717A" w:rsidRDefault="0033717A" w:rsidP="0033717A">
      <w:pPr>
        <w:rPr>
          <w:rFonts w:ascii="Arial" w:hAnsi="Arial" w:cs="Arial"/>
          <w:u w:val="single"/>
        </w:rPr>
      </w:pPr>
    </w:p>
    <w:p w:rsidR="001D3B35" w:rsidRPr="00AA06C3" w:rsidRDefault="000B506A" w:rsidP="001D3B35">
      <w:pPr>
        <w:rPr>
          <w:rFonts w:ascii="Arial" w:hAnsi="Arial" w:cs="Arial"/>
        </w:rPr>
      </w:pPr>
      <w:r>
        <w:rPr>
          <w:rFonts w:ascii="Arial" w:hAnsi="Arial" w:cs="Arial"/>
          <w:u w:val="single"/>
        </w:rPr>
        <w:t>November 17</w:t>
      </w:r>
      <w:r w:rsidR="00C37B3A">
        <w:rPr>
          <w:rFonts w:ascii="Arial" w:hAnsi="Arial" w:cs="Arial"/>
          <w:u w:val="single"/>
        </w:rPr>
        <w:t xml:space="preserve">:      </w:t>
      </w:r>
      <w:r w:rsidR="001D3B35" w:rsidRPr="001D381D">
        <w:rPr>
          <w:rFonts w:ascii="Arial" w:hAnsi="Arial" w:cs="Arial"/>
          <w:u w:val="single"/>
        </w:rPr>
        <w:t>Case Study: Ending the Crow Rate</w:t>
      </w:r>
    </w:p>
    <w:p w:rsidR="001D3B35" w:rsidRDefault="001D3B35" w:rsidP="001D3B35">
      <w:pPr>
        <w:rPr>
          <w:rFonts w:ascii="Arial" w:hAnsi="Arial" w:cs="Arial"/>
        </w:rPr>
      </w:pPr>
      <w:r>
        <w:rPr>
          <w:rFonts w:ascii="Arial" w:hAnsi="Arial" w:cs="Arial"/>
        </w:rPr>
        <w:t xml:space="preserve">Using a detailed narrative by former Deputy Minister Arthur </w:t>
      </w:r>
      <w:proofErr w:type="spellStart"/>
      <w:r>
        <w:rPr>
          <w:rFonts w:ascii="Arial" w:hAnsi="Arial" w:cs="Arial"/>
        </w:rPr>
        <w:t>Kroeger</w:t>
      </w:r>
      <w:proofErr w:type="spellEnd"/>
      <w:r>
        <w:rPr>
          <w:rFonts w:ascii="Arial" w:hAnsi="Arial" w:cs="Arial"/>
        </w:rPr>
        <w:t xml:space="preserve">, this class will examine the termination of the "Crow Rate" in the 1983 amendments to the </w:t>
      </w:r>
      <w:r w:rsidRPr="0038406E">
        <w:rPr>
          <w:rFonts w:ascii="Arial" w:hAnsi="Arial" w:cs="Arial"/>
          <w:i/>
        </w:rPr>
        <w:t>Western Grain Transportation Act</w:t>
      </w:r>
      <w:r>
        <w:rPr>
          <w:rFonts w:ascii="Arial" w:hAnsi="Arial" w:cs="Arial"/>
        </w:rPr>
        <w:t xml:space="preserve"> as a specific example of how a Minister, working with his department, Cabinet and stakeholders,  diagnosed a policy problem, developed a policy response, and shepherded a bill through Cabinet to implementation.  </w:t>
      </w:r>
    </w:p>
    <w:p w:rsidR="001D3B35" w:rsidRDefault="001D3B35" w:rsidP="001D3B35">
      <w:pPr>
        <w:rPr>
          <w:rFonts w:ascii="Arial" w:hAnsi="Arial" w:cs="Arial"/>
        </w:rPr>
      </w:pPr>
      <w:r w:rsidRPr="00EC4A61">
        <w:rPr>
          <w:rFonts w:ascii="Arial" w:hAnsi="Arial" w:cs="Arial"/>
        </w:rPr>
        <w:t>Reading:</w:t>
      </w:r>
    </w:p>
    <w:p w:rsidR="001D3B35" w:rsidRDefault="001D3B35" w:rsidP="001D3B35">
      <w:pPr>
        <w:rPr>
          <w:rFonts w:ascii="Arial" w:hAnsi="Arial" w:cs="Arial"/>
        </w:rPr>
      </w:pPr>
      <w:r>
        <w:rPr>
          <w:rFonts w:ascii="Arial" w:hAnsi="Arial" w:cs="Arial"/>
        </w:rPr>
        <w:t xml:space="preserve">Arthur </w:t>
      </w:r>
      <w:proofErr w:type="spellStart"/>
      <w:r>
        <w:rPr>
          <w:rFonts w:ascii="Arial" w:hAnsi="Arial" w:cs="Arial"/>
        </w:rPr>
        <w:t>Kroeger</w:t>
      </w:r>
      <w:proofErr w:type="spellEnd"/>
      <w:r>
        <w:rPr>
          <w:rFonts w:ascii="Arial" w:hAnsi="Arial" w:cs="Arial"/>
        </w:rPr>
        <w:t xml:space="preserve"> (2009).  </w:t>
      </w:r>
      <w:r w:rsidRPr="00747352">
        <w:rPr>
          <w:rFonts w:ascii="Arial" w:hAnsi="Arial" w:cs="Arial"/>
          <w:i/>
        </w:rPr>
        <w:t>Retiring the Crow Rate; A Narrative of Political Management</w:t>
      </w:r>
      <w:r>
        <w:rPr>
          <w:rFonts w:ascii="Arial" w:hAnsi="Arial" w:cs="Arial"/>
        </w:rPr>
        <w:t>.  Edmonton: University of Alberta Press.</w:t>
      </w:r>
    </w:p>
    <w:p w:rsidR="001D3B35" w:rsidRDefault="001D3B35" w:rsidP="00C37B3A">
      <w:pPr>
        <w:rPr>
          <w:rFonts w:ascii="Arial" w:hAnsi="Arial" w:cs="Arial"/>
          <w:u w:val="single"/>
        </w:rPr>
      </w:pPr>
    </w:p>
    <w:p w:rsidR="00826569" w:rsidRPr="00AA06C3" w:rsidRDefault="00455FA1" w:rsidP="00826569">
      <w:pPr>
        <w:rPr>
          <w:rFonts w:ascii="Arial" w:hAnsi="Arial" w:cs="Arial"/>
          <w:u w:val="single"/>
        </w:rPr>
      </w:pPr>
      <w:r>
        <w:rPr>
          <w:rFonts w:ascii="Arial" w:hAnsi="Arial" w:cs="Arial"/>
          <w:u w:val="single"/>
        </w:rPr>
        <w:t>November 24</w:t>
      </w:r>
      <w:r w:rsidR="0033717A" w:rsidRPr="00AA06C3">
        <w:rPr>
          <w:rFonts w:ascii="Arial" w:hAnsi="Arial" w:cs="Arial"/>
          <w:u w:val="single"/>
        </w:rPr>
        <w:t>:</w:t>
      </w:r>
      <w:r w:rsidR="00FF560D">
        <w:rPr>
          <w:rFonts w:ascii="Arial" w:hAnsi="Arial" w:cs="Arial"/>
          <w:u w:val="single"/>
        </w:rPr>
        <w:t xml:space="preserve">     </w:t>
      </w:r>
      <w:r w:rsidR="00826569" w:rsidRPr="00AA06C3">
        <w:rPr>
          <w:rFonts w:ascii="Arial" w:hAnsi="Arial" w:cs="Arial"/>
          <w:u w:val="single"/>
        </w:rPr>
        <w:t>Managing Relations with Lobbyists and Other Stakeholders</w:t>
      </w:r>
    </w:p>
    <w:p w:rsidR="00826569" w:rsidRPr="00EC4A61" w:rsidRDefault="00826569" w:rsidP="00826569">
      <w:pPr>
        <w:rPr>
          <w:rFonts w:ascii="Arial" w:hAnsi="Arial" w:cs="Arial"/>
        </w:rPr>
      </w:pPr>
      <w:r w:rsidRPr="00EC4A61">
        <w:rPr>
          <w:rFonts w:ascii="Arial" w:hAnsi="Arial" w:cs="Arial"/>
        </w:rPr>
        <w:lastRenderedPageBreak/>
        <w:t>The imperative and perils of dialogue with stakeholders outside of government such as think tanks, citizen's groups, NGOs, businesses, associations and consultant lobbyists.   Why people lobby and what they hope to accomplish.  Why political staff accept (or do not accept) meetings and what they hope to accomplish.</w:t>
      </w:r>
    </w:p>
    <w:p w:rsidR="00826569" w:rsidRPr="00EC4A61" w:rsidRDefault="00826569" w:rsidP="00826569">
      <w:pPr>
        <w:rPr>
          <w:rFonts w:ascii="Arial" w:hAnsi="Arial" w:cs="Arial"/>
        </w:rPr>
      </w:pPr>
      <w:r w:rsidRPr="00EC4A61">
        <w:rPr>
          <w:rFonts w:ascii="Arial" w:hAnsi="Arial" w:cs="Arial"/>
        </w:rPr>
        <w:t xml:space="preserve">Account of the origins of Lobbying legislation in Canada, and a primer on current rules and best practices for ensuring compliance.  </w:t>
      </w:r>
    </w:p>
    <w:p w:rsidR="00826569" w:rsidRPr="00EC4A61" w:rsidRDefault="00826569" w:rsidP="00826569">
      <w:pPr>
        <w:rPr>
          <w:rFonts w:ascii="Arial" w:hAnsi="Arial" w:cs="Arial"/>
        </w:rPr>
      </w:pPr>
      <w:r w:rsidRPr="00EC4A61">
        <w:rPr>
          <w:rFonts w:ascii="Arial" w:hAnsi="Arial" w:cs="Arial"/>
        </w:rPr>
        <w:t>Readings:</w:t>
      </w:r>
    </w:p>
    <w:p w:rsidR="00826569" w:rsidRPr="009F471D" w:rsidRDefault="00826569" w:rsidP="00826569">
      <w:pPr>
        <w:pStyle w:val="ListParagraph"/>
        <w:numPr>
          <w:ilvl w:val="0"/>
          <w:numId w:val="13"/>
        </w:numPr>
        <w:ind w:left="714" w:hanging="357"/>
        <w:contextualSpacing w:val="0"/>
        <w:rPr>
          <w:rFonts w:ascii="Arial" w:hAnsi="Arial" w:cs="Arial"/>
        </w:rPr>
      </w:pPr>
      <w:r w:rsidRPr="009F471D">
        <w:rPr>
          <w:rFonts w:ascii="Arial" w:hAnsi="Arial" w:cs="Arial"/>
        </w:rPr>
        <w:t xml:space="preserve">John </w:t>
      </w:r>
      <w:proofErr w:type="spellStart"/>
      <w:r w:rsidRPr="009F471D">
        <w:rPr>
          <w:rFonts w:ascii="Arial" w:hAnsi="Arial" w:cs="Arial"/>
        </w:rPr>
        <w:t>Sawatsky</w:t>
      </w:r>
      <w:proofErr w:type="spellEnd"/>
      <w:r w:rsidRPr="009F471D">
        <w:rPr>
          <w:rFonts w:ascii="Arial" w:hAnsi="Arial" w:cs="Arial"/>
        </w:rPr>
        <w:t xml:space="preserve">, </w:t>
      </w:r>
      <w:r w:rsidRPr="009F471D">
        <w:rPr>
          <w:rFonts w:ascii="Arial" w:hAnsi="Arial" w:cs="Arial"/>
          <w:i/>
        </w:rPr>
        <w:t>The Insiders: Government, Business, and the Lobbyists</w:t>
      </w:r>
      <w:r w:rsidRPr="009F471D">
        <w:rPr>
          <w:rFonts w:ascii="Arial" w:hAnsi="Arial" w:cs="Arial"/>
        </w:rPr>
        <w:t>. McClelland and Stewart, 1987.  Please read pp. 1-11, 35-51. (handout)</w:t>
      </w:r>
    </w:p>
    <w:p w:rsidR="00826569" w:rsidRPr="009F471D" w:rsidRDefault="00826569" w:rsidP="00826569">
      <w:pPr>
        <w:pStyle w:val="ListParagraph"/>
        <w:numPr>
          <w:ilvl w:val="0"/>
          <w:numId w:val="13"/>
        </w:numPr>
        <w:ind w:left="714" w:hanging="357"/>
        <w:contextualSpacing w:val="0"/>
        <w:rPr>
          <w:rFonts w:ascii="Arial" w:hAnsi="Arial" w:cs="Arial"/>
        </w:rPr>
      </w:pPr>
      <w:r w:rsidRPr="009F471D">
        <w:rPr>
          <w:rFonts w:ascii="Arial" w:hAnsi="Arial" w:cs="Arial"/>
          <w:i/>
        </w:rPr>
        <w:t>Lobbying Act</w:t>
      </w:r>
      <w:r w:rsidRPr="009F471D">
        <w:rPr>
          <w:rFonts w:ascii="Arial" w:hAnsi="Arial" w:cs="Arial"/>
        </w:rPr>
        <w:t xml:space="preserve">.  </w:t>
      </w:r>
      <w:hyperlink r:id="rId22" w:history="1">
        <w:r w:rsidRPr="009F471D">
          <w:rPr>
            <w:rStyle w:val="Hyperlink"/>
            <w:rFonts w:ascii="Arial" w:hAnsi="Arial" w:cs="Arial"/>
          </w:rPr>
          <w:t>http://laws-lois.justice.gc.ca/eng/acts/L-12.4/</w:t>
        </w:r>
      </w:hyperlink>
      <w:r w:rsidRPr="009F471D">
        <w:rPr>
          <w:rFonts w:ascii="Arial" w:hAnsi="Arial" w:cs="Arial"/>
        </w:rPr>
        <w:t xml:space="preserve"> </w:t>
      </w:r>
    </w:p>
    <w:p w:rsidR="00826569" w:rsidRPr="009F471D" w:rsidRDefault="00826569" w:rsidP="00826569">
      <w:pPr>
        <w:pStyle w:val="ListParagraph"/>
        <w:numPr>
          <w:ilvl w:val="0"/>
          <w:numId w:val="13"/>
        </w:numPr>
        <w:ind w:left="714" w:hanging="357"/>
        <w:contextualSpacing w:val="0"/>
        <w:rPr>
          <w:rFonts w:ascii="ArialMT" w:hAnsi="ArialMT" w:cs="ArialMT"/>
        </w:rPr>
      </w:pPr>
      <w:r w:rsidRPr="009F471D">
        <w:rPr>
          <w:rFonts w:ascii="Arial" w:hAnsi="Arial" w:cs="Arial"/>
        </w:rPr>
        <w:t xml:space="preserve">Commissioner of Lobbying, "Administering the </w:t>
      </w:r>
      <w:r w:rsidRPr="009F471D">
        <w:rPr>
          <w:rFonts w:ascii="Arial" w:hAnsi="Arial" w:cs="Arial"/>
          <w:i/>
        </w:rPr>
        <w:t>Lobbying Act</w:t>
      </w:r>
      <w:r w:rsidRPr="009F471D">
        <w:rPr>
          <w:rFonts w:ascii="Arial" w:hAnsi="Arial" w:cs="Arial"/>
        </w:rPr>
        <w:t xml:space="preserve">: Observations and Recommendations based on the Experience of the Last Five Years," Report presented to the House of Commons </w:t>
      </w:r>
      <w:r w:rsidRPr="009F471D">
        <w:rPr>
          <w:rFonts w:ascii="ArialMT" w:hAnsi="ArialMT" w:cs="ArialMT"/>
        </w:rPr>
        <w:t xml:space="preserve">Standing Committee on Access to Information, Privacy and Ethics, March 23, 2011 (updated December 13, 2011)  </w:t>
      </w:r>
      <w:hyperlink r:id="rId23" w:history="1">
        <w:r w:rsidRPr="009F471D">
          <w:rPr>
            <w:rStyle w:val="Hyperlink"/>
            <w:rFonts w:ascii="ArialMT" w:hAnsi="ArialMT" w:cs="ArialMT"/>
          </w:rPr>
          <w:t>http://ocl-cal.gc.ca/eic/site/012.nsf/eng/h_00436.html</w:t>
        </w:r>
      </w:hyperlink>
      <w:r w:rsidRPr="009F471D">
        <w:rPr>
          <w:rFonts w:ascii="ArialMT" w:hAnsi="ArialMT" w:cs="ArialMT"/>
        </w:rPr>
        <w:t xml:space="preserve"> </w:t>
      </w:r>
    </w:p>
    <w:p w:rsidR="00930773" w:rsidRPr="00826569" w:rsidRDefault="00826569" w:rsidP="00826569">
      <w:pPr>
        <w:pStyle w:val="ListParagraph"/>
        <w:numPr>
          <w:ilvl w:val="0"/>
          <w:numId w:val="13"/>
        </w:numPr>
        <w:ind w:left="714" w:hanging="357"/>
        <w:contextualSpacing w:val="0"/>
        <w:rPr>
          <w:rFonts w:ascii="Arial" w:hAnsi="Arial" w:cs="Arial"/>
          <w:i/>
        </w:rPr>
      </w:pPr>
      <w:r w:rsidRPr="00826569">
        <w:rPr>
          <w:rFonts w:ascii="ArialMT" w:hAnsi="ArialMT" w:cs="ArialMT"/>
        </w:rPr>
        <w:t xml:space="preserve">Commissioner of Lobbying.  Investigative Report: The Lobbying Activities of Keith Beardsley.  June 2012.  </w:t>
      </w:r>
      <w:hyperlink r:id="rId24" w:history="1">
        <w:r w:rsidRPr="00826569">
          <w:rPr>
            <w:rStyle w:val="Hyperlink"/>
            <w:rFonts w:ascii="ArialMT" w:hAnsi="ArialMT" w:cs="ArialMT"/>
          </w:rPr>
          <w:t>http://ocl-cal.gc.ca/eic/site/012.nsf/eng/h_00619.html</w:t>
        </w:r>
      </w:hyperlink>
      <w:r w:rsidR="0033717A" w:rsidRPr="00826569">
        <w:rPr>
          <w:rFonts w:ascii="Arial" w:hAnsi="Arial" w:cs="Arial"/>
          <w:u w:val="single"/>
        </w:rPr>
        <w:tab/>
        <w:t xml:space="preserve"> </w:t>
      </w:r>
    </w:p>
    <w:p w:rsidR="00CE4A56" w:rsidRDefault="00CE4A56" w:rsidP="00B07D18">
      <w:pPr>
        <w:rPr>
          <w:rFonts w:ascii="Arial" w:hAnsi="Arial" w:cs="Arial"/>
          <w:u w:val="single"/>
        </w:rPr>
      </w:pPr>
    </w:p>
    <w:p w:rsidR="00455FA1" w:rsidRPr="00F750EB" w:rsidRDefault="00455FA1" w:rsidP="00455FA1">
      <w:pPr>
        <w:rPr>
          <w:rFonts w:ascii="Arial" w:hAnsi="Arial" w:cs="Arial"/>
          <w:u w:val="single"/>
        </w:rPr>
      </w:pPr>
      <w:r>
        <w:rPr>
          <w:rFonts w:ascii="Arial" w:hAnsi="Arial" w:cs="Arial"/>
          <w:u w:val="single"/>
        </w:rPr>
        <w:t>December 1:     Political Management in the Legislature: the "Billion Dollar Boondoggle"</w:t>
      </w:r>
    </w:p>
    <w:p w:rsidR="00455FA1" w:rsidRPr="00EC4A61" w:rsidRDefault="00455FA1" w:rsidP="00455FA1">
      <w:pPr>
        <w:rPr>
          <w:rFonts w:ascii="Arial" w:hAnsi="Arial" w:cs="Arial"/>
        </w:rPr>
      </w:pPr>
      <w:r>
        <w:rPr>
          <w:rFonts w:ascii="Arial" w:hAnsi="Arial" w:cs="Arial"/>
        </w:rPr>
        <w:t xml:space="preserve">This class considers political management within the context of the House of Commons, using as a case study the controversy in 2000 over </w:t>
      </w:r>
      <w:r w:rsidRPr="00EC4A61">
        <w:rPr>
          <w:rFonts w:ascii="Arial" w:hAnsi="Arial" w:cs="Arial"/>
        </w:rPr>
        <w:t xml:space="preserve">grants and contribution spending at the Department of Human Resources Development Canada (HRDC), and the approaches taken by the Liberal government to manage the crisis and by the opposition parties to expand it.  </w:t>
      </w:r>
    </w:p>
    <w:p w:rsidR="00455FA1" w:rsidRPr="00EC4A61" w:rsidRDefault="00455FA1" w:rsidP="00455FA1">
      <w:pPr>
        <w:rPr>
          <w:rFonts w:ascii="Arial" w:hAnsi="Arial" w:cs="Arial"/>
        </w:rPr>
      </w:pPr>
      <w:r w:rsidRPr="00EC4A61">
        <w:rPr>
          <w:rFonts w:ascii="Arial" w:hAnsi="Arial" w:cs="Arial"/>
        </w:rPr>
        <w:t>Reading:</w:t>
      </w:r>
    </w:p>
    <w:p w:rsidR="00455FA1" w:rsidRPr="00EC4A61" w:rsidRDefault="00455FA1" w:rsidP="00455FA1">
      <w:pPr>
        <w:pStyle w:val="ListParagraph"/>
        <w:numPr>
          <w:ilvl w:val="0"/>
          <w:numId w:val="13"/>
        </w:numPr>
        <w:rPr>
          <w:rFonts w:ascii="Arial" w:hAnsi="Arial" w:cs="Arial"/>
        </w:rPr>
      </w:pPr>
      <w:r>
        <w:rPr>
          <w:rFonts w:ascii="Arial" w:hAnsi="Arial" w:cs="Arial"/>
        </w:rPr>
        <w:t xml:space="preserve">David A. Good. </w:t>
      </w:r>
      <w:r w:rsidRPr="00EC4A61">
        <w:rPr>
          <w:rFonts w:ascii="Arial" w:hAnsi="Arial" w:cs="Arial"/>
        </w:rPr>
        <w:t>200</w:t>
      </w:r>
      <w:r>
        <w:rPr>
          <w:rFonts w:ascii="Arial" w:hAnsi="Arial" w:cs="Arial"/>
        </w:rPr>
        <w:t>3</w:t>
      </w:r>
      <w:r w:rsidRPr="00EC4A61">
        <w:rPr>
          <w:rFonts w:ascii="Arial" w:hAnsi="Arial" w:cs="Arial"/>
        </w:rPr>
        <w:t xml:space="preserve">.  </w:t>
      </w:r>
      <w:r w:rsidRPr="00EC4A61">
        <w:rPr>
          <w:rFonts w:ascii="Arial" w:hAnsi="Arial" w:cs="Arial"/>
          <w:i/>
        </w:rPr>
        <w:t>The Politics of Public Management: The HRDC Audit of Grants and Contributions</w:t>
      </w:r>
      <w:r w:rsidRPr="00EC4A61">
        <w:rPr>
          <w:rFonts w:ascii="Arial" w:hAnsi="Arial" w:cs="Arial"/>
        </w:rPr>
        <w:t>. Toronto: University of Toronto Press.  Please read pp. xiii-xviii, 3-25, 58-151, 180-212</w:t>
      </w:r>
    </w:p>
    <w:p w:rsidR="00455FA1" w:rsidRDefault="00455FA1" w:rsidP="00B07D18">
      <w:pPr>
        <w:rPr>
          <w:rFonts w:ascii="Arial" w:hAnsi="Arial" w:cs="Arial"/>
          <w:u w:val="single"/>
        </w:rPr>
      </w:pPr>
    </w:p>
    <w:p w:rsidR="00B07D18" w:rsidRPr="00AA06C3" w:rsidRDefault="000B506A" w:rsidP="00B07D18">
      <w:pPr>
        <w:rPr>
          <w:rFonts w:ascii="Arial" w:hAnsi="Arial" w:cs="Arial"/>
          <w:u w:val="single"/>
        </w:rPr>
      </w:pPr>
      <w:r>
        <w:rPr>
          <w:rFonts w:ascii="Arial" w:hAnsi="Arial" w:cs="Arial"/>
          <w:u w:val="single"/>
        </w:rPr>
        <w:t>December 8</w:t>
      </w:r>
      <w:r w:rsidR="00CE4A56">
        <w:rPr>
          <w:rFonts w:ascii="Arial" w:hAnsi="Arial" w:cs="Arial"/>
          <w:u w:val="single"/>
        </w:rPr>
        <w:t>:</w:t>
      </w:r>
      <w:r w:rsidR="005F1FAA">
        <w:rPr>
          <w:rFonts w:ascii="Arial" w:hAnsi="Arial" w:cs="Arial"/>
          <w:u w:val="single"/>
        </w:rPr>
        <w:tab/>
      </w:r>
      <w:r w:rsidR="005F1FAA">
        <w:rPr>
          <w:rFonts w:ascii="Arial" w:hAnsi="Arial" w:cs="Arial"/>
          <w:u w:val="single"/>
        </w:rPr>
        <w:tab/>
        <w:t>Municipal Politics</w:t>
      </w:r>
      <w:r w:rsidR="005A36C5">
        <w:rPr>
          <w:rFonts w:ascii="Arial" w:hAnsi="Arial" w:cs="Arial"/>
          <w:u w:val="single"/>
        </w:rPr>
        <w:t xml:space="preserve">     </w:t>
      </w:r>
    </w:p>
    <w:p w:rsidR="00CE4A56" w:rsidRDefault="00CE4A56" w:rsidP="00B61BD6">
      <w:pPr>
        <w:spacing w:after="0"/>
        <w:rPr>
          <w:rFonts w:ascii="Arial" w:hAnsi="Arial" w:cs="Arial"/>
        </w:rPr>
      </w:pPr>
    </w:p>
    <w:p w:rsidR="00F96EED" w:rsidRDefault="00F96EED" w:rsidP="00B61BD6">
      <w:pPr>
        <w:spacing w:after="0"/>
        <w:rPr>
          <w:rFonts w:ascii="Arial" w:hAnsi="Arial" w:cs="Arial"/>
        </w:rPr>
      </w:pPr>
      <w:r>
        <w:rPr>
          <w:rFonts w:ascii="Arial" w:hAnsi="Arial" w:cs="Arial"/>
        </w:rPr>
        <w:t>Invited:  His Worship Jim Watson, Mayor of the City of Ottawa (pending 27 October elections)</w:t>
      </w:r>
    </w:p>
    <w:p w:rsidR="00F96EED" w:rsidRDefault="00F96EED" w:rsidP="00B61BD6">
      <w:pPr>
        <w:spacing w:after="0"/>
        <w:rPr>
          <w:rFonts w:ascii="Arial" w:hAnsi="Arial" w:cs="Arial"/>
        </w:rPr>
      </w:pPr>
    </w:p>
    <w:p w:rsidR="00A53848" w:rsidRDefault="005F1FAA" w:rsidP="00B61BD6">
      <w:pPr>
        <w:spacing w:after="0"/>
        <w:rPr>
          <w:rFonts w:ascii="Arial" w:hAnsi="Arial" w:cs="Arial"/>
        </w:rPr>
      </w:pPr>
      <w:r>
        <w:rPr>
          <w:rFonts w:ascii="Arial" w:hAnsi="Arial" w:cs="Arial"/>
        </w:rPr>
        <w:t xml:space="preserve">An introduction to </w:t>
      </w:r>
      <w:r w:rsidR="0015487E">
        <w:rPr>
          <w:rFonts w:ascii="Arial" w:hAnsi="Arial" w:cs="Arial"/>
        </w:rPr>
        <w:t>political management at the municipal level, including structures of municipal governance and the role of mayors, council and staff.</w:t>
      </w:r>
    </w:p>
    <w:p w:rsidR="0015487E" w:rsidRDefault="0015487E" w:rsidP="00B61BD6">
      <w:pPr>
        <w:spacing w:after="0"/>
        <w:rPr>
          <w:rFonts w:ascii="Arial" w:hAnsi="Arial" w:cs="Arial"/>
        </w:rPr>
      </w:pPr>
    </w:p>
    <w:p w:rsidR="00D04654" w:rsidRDefault="00D04654" w:rsidP="00D04654">
      <w:pPr>
        <w:pStyle w:val="ListParagraph"/>
        <w:numPr>
          <w:ilvl w:val="0"/>
          <w:numId w:val="27"/>
        </w:numPr>
        <w:spacing w:after="0"/>
        <w:contextualSpacing w:val="0"/>
        <w:rPr>
          <w:rFonts w:ascii="Arial" w:hAnsi="Arial" w:cs="Arial"/>
        </w:rPr>
      </w:pPr>
      <w:r>
        <w:rPr>
          <w:rFonts w:ascii="Arial" w:hAnsi="Arial" w:cs="Arial"/>
        </w:rPr>
        <w:t xml:space="preserve">Ontario Ministry of Municipal Affairs and Housing. </w:t>
      </w:r>
      <w:r w:rsidRPr="00D04654">
        <w:rPr>
          <w:rFonts w:ascii="Arial" w:hAnsi="Arial" w:cs="Arial"/>
          <w:i/>
        </w:rPr>
        <w:t>2014 Candidates' Guide for Ontario Municipal and School Board Elections</w:t>
      </w:r>
      <w:r>
        <w:rPr>
          <w:rFonts w:ascii="Arial" w:hAnsi="Arial" w:cs="Arial"/>
        </w:rPr>
        <w:t xml:space="preserve">. </w:t>
      </w:r>
      <w:hyperlink r:id="rId25" w:history="1">
        <w:r w:rsidRPr="00A039CE">
          <w:rPr>
            <w:rStyle w:val="Hyperlink"/>
            <w:rFonts w:ascii="Arial" w:hAnsi="Arial" w:cs="Arial"/>
          </w:rPr>
          <w:t>http://www.mah.gov.on.ca/Page7112.aspx</w:t>
        </w:r>
      </w:hyperlink>
      <w:r>
        <w:rPr>
          <w:rFonts w:ascii="Arial" w:hAnsi="Arial" w:cs="Arial"/>
        </w:rPr>
        <w:t xml:space="preserve"> </w:t>
      </w:r>
    </w:p>
    <w:p w:rsidR="00D04654" w:rsidRPr="00D04654" w:rsidRDefault="00D04654" w:rsidP="00D04654">
      <w:pPr>
        <w:spacing w:after="0"/>
        <w:rPr>
          <w:rFonts w:ascii="Arial" w:hAnsi="Arial" w:cs="Arial"/>
        </w:rPr>
      </w:pPr>
    </w:p>
    <w:p w:rsidR="0015487E" w:rsidRDefault="0015487E" w:rsidP="00D04654">
      <w:pPr>
        <w:pStyle w:val="ListParagraph"/>
        <w:numPr>
          <w:ilvl w:val="0"/>
          <w:numId w:val="27"/>
        </w:numPr>
        <w:spacing w:after="0"/>
        <w:contextualSpacing w:val="0"/>
        <w:rPr>
          <w:rFonts w:ascii="Arial" w:hAnsi="Arial" w:cs="Arial"/>
        </w:rPr>
      </w:pPr>
      <w:r w:rsidRPr="0015487E">
        <w:rPr>
          <w:rFonts w:ascii="Arial" w:hAnsi="Arial" w:cs="Arial"/>
        </w:rPr>
        <w:t xml:space="preserve">Andrew </w:t>
      </w:r>
      <w:proofErr w:type="spellStart"/>
      <w:r w:rsidRPr="0015487E">
        <w:rPr>
          <w:rFonts w:ascii="Arial" w:hAnsi="Arial" w:cs="Arial"/>
        </w:rPr>
        <w:t>Sancton</w:t>
      </w:r>
      <w:proofErr w:type="spellEnd"/>
      <w:r w:rsidRPr="0015487E">
        <w:rPr>
          <w:rFonts w:ascii="Arial" w:hAnsi="Arial" w:cs="Arial"/>
        </w:rPr>
        <w:t xml:space="preserve">. 1994. "Mayors as Political Leaders." In </w:t>
      </w:r>
      <w:r w:rsidRPr="0015487E">
        <w:rPr>
          <w:rFonts w:ascii="Arial" w:hAnsi="Arial" w:cs="Arial"/>
          <w:i/>
        </w:rPr>
        <w:t>Leaders and Leadership in Canada</w:t>
      </w:r>
      <w:r w:rsidRPr="0015487E">
        <w:rPr>
          <w:rFonts w:ascii="Arial" w:hAnsi="Arial" w:cs="Arial"/>
        </w:rPr>
        <w:t xml:space="preserve">, edited by Maureen Mancuso, Richard G. Price and Ronald </w:t>
      </w:r>
      <w:proofErr w:type="spellStart"/>
      <w:r w:rsidRPr="0015487E">
        <w:rPr>
          <w:rFonts w:ascii="Arial" w:hAnsi="Arial" w:cs="Arial"/>
        </w:rPr>
        <w:t>Wagenberg</w:t>
      </w:r>
      <w:proofErr w:type="spellEnd"/>
      <w:r w:rsidRPr="0015487E">
        <w:rPr>
          <w:rFonts w:ascii="Arial" w:hAnsi="Arial" w:cs="Arial"/>
        </w:rPr>
        <w:t xml:space="preserve">. Toronto: Oxford University Press, 1994. </w:t>
      </w:r>
      <w:r>
        <w:rPr>
          <w:rFonts w:ascii="Arial" w:hAnsi="Arial" w:cs="Arial"/>
        </w:rPr>
        <w:t>pp. 174-189.</w:t>
      </w:r>
    </w:p>
    <w:p w:rsidR="00554AC8" w:rsidRPr="00554AC8" w:rsidRDefault="00554AC8" w:rsidP="00554AC8">
      <w:pPr>
        <w:spacing w:after="0"/>
        <w:rPr>
          <w:rFonts w:ascii="Arial" w:hAnsi="Arial" w:cs="Arial"/>
        </w:rPr>
      </w:pPr>
    </w:p>
    <w:p w:rsidR="00D04654" w:rsidRDefault="00D04654" w:rsidP="00D04654">
      <w:pPr>
        <w:pStyle w:val="ListParagraph"/>
        <w:numPr>
          <w:ilvl w:val="0"/>
          <w:numId w:val="27"/>
        </w:numPr>
        <w:spacing w:after="0"/>
        <w:contextualSpacing w:val="0"/>
        <w:rPr>
          <w:rFonts w:ascii="Arial" w:hAnsi="Arial" w:cs="Arial"/>
        </w:rPr>
      </w:pPr>
      <w:r>
        <w:rPr>
          <w:rFonts w:ascii="Arial" w:hAnsi="Arial" w:cs="Arial"/>
        </w:rPr>
        <w:t xml:space="preserve">David Siegel. 2009. "Ontario." In </w:t>
      </w:r>
      <w:r w:rsidRPr="00C80B0A">
        <w:rPr>
          <w:rFonts w:ascii="Arial" w:hAnsi="Arial" w:cs="Arial"/>
          <w:i/>
        </w:rPr>
        <w:t>Foundations of Governance: Municipal Government in Canada's Provinces</w:t>
      </w:r>
      <w:r>
        <w:rPr>
          <w:rFonts w:ascii="Arial" w:hAnsi="Arial" w:cs="Arial"/>
        </w:rPr>
        <w:t xml:space="preserve">. Edited by Andrew </w:t>
      </w:r>
      <w:proofErr w:type="spellStart"/>
      <w:r>
        <w:rPr>
          <w:rFonts w:ascii="Arial" w:hAnsi="Arial" w:cs="Arial"/>
        </w:rPr>
        <w:t>Sancton</w:t>
      </w:r>
      <w:proofErr w:type="spellEnd"/>
      <w:r>
        <w:rPr>
          <w:rFonts w:ascii="Arial" w:hAnsi="Arial" w:cs="Arial"/>
        </w:rPr>
        <w:t xml:space="preserve"> and Robert Young. Toronto: University of Toronto Press.</w:t>
      </w:r>
      <w:r w:rsidR="00554AC8">
        <w:rPr>
          <w:rFonts w:ascii="Arial" w:hAnsi="Arial" w:cs="Arial"/>
        </w:rPr>
        <w:t xml:space="preserve"> pp. 20-69.</w:t>
      </w:r>
    </w:p>
    <w:p w:rsidR="00554AC8" w:rsidRPr="00554AC8" w:rsidRDefault="00554AC8" w:rsidP="00554AC8">
      <w:pPr>
        <w:spacing w:after="0"/>
        <w:rPr>
          <w:rFonts w:ascii="Arial" w:hAnsi="Arial" w:cs="Arial"/>
        </w:rPr>
      </w:pPr>
    </w:p>
    <w:p w:rsidR="00D04654" w:rsidRPr="0015487E" w:rsidRDefault="00D17C83" w:rsidP="00D04654">
      <w:pPr>
        <w:pStyle w:val="ListParagraph"/>
        <w:numPr>
          <w:ilvl w:val="0"/>
          <w:numId w:val="27"/>
        </w:numPr>
        <w:spacing w:after="0"/>
        <w:contextualSpacing w:val="0"/>
        <w:rPr>
          <w:rFonts w:ascii="Arial" w:hAnsi="Arial" w:cs="Arial"/>
        </w:rPr>
      </w:pPr>
      <w:r>
        <w:rPr>
          <w:rFonts w:ascii="Arial" w:hAnsi="Arial" w:cs="Arial"/>
        </w:rPr>
        <w:t>C. Richa</w:t>
      </w:r>
      <w:r w:rsidR="00554AC8">
        <w:rPr>
          <w:rFonts w:ascii="Arial" w:hAnsi="Arial" w:cs="Arial"/>
        </w:rPr>
        <w:t xml:space="preserve">rd Tindal, Susan </w:t>
      </w:r>
      <w:proofErr w:type="spellStart"/>
      <w:r w:rsidR="00554AC8">
        <w:rPr>
          <w:rFonts w:ascii="Arial" w:hAnsi="Arial" w:cs="Arial"/>
        </w:rPr>
        <w:t>Nobes</w:t>
      </w:r>
      <w:proofErr w:type="spellEnd"/>
      <w:r w:rsidR="00554AC8">
        <w:rPr>
          <w:rFonts w:ascii="Arial" w:hAnsi="Arial" w:cs="Arial"/>
        </w:rPr>
        <w:t xml:space="preserve"> Tindal, Kennedy Stewart and Patrick J. Smith. 2013. </w:t>
      </w:r>
      <w:r w:rsidR="00554AC8" w:rsidRPr="00C80B0A">
        <w:rPr>
          <w:rFonts w:ascii="Arial" w:hAnsi="Arial" w:cs="Arial"/>
          <w:i/>
        </w:rPr>
        <w:t>Local Government in Canada</w:t>
      </w:r>
      <w:r w:rsidR="00554AC8">
        <w:rPr>
          <w:rFonts w:ascii="Arial" w:hAnsi="Arial" w:cs="Arial"/>
        </w:rPr>
        <w:t>, 8th edition. Toronto: Nelson.  Chapter 8: Municipal Governing Structures, pp. 285-325.</w:t>
      </w:r>
    </w:p>
    <w:p w:rsidR="008B61B9" w:rsidRPr="005F1FAA" w:rsidRDefault="008B61B9" w:rsidP="00D04654">
      <w:pPr>
        <w:pStyle w:val="ListParagraph"/>
        <w:contextualSpacing w:val="0"/>
        <w:rPr>
          <w:rFonts w:ascii="ArialMT" w:hAnsi="ArialMT" w:cs="ArialMT"/>
        </w:rPr>
      </w:pPr>
    </w:p>
    <w:p w:rsidR="0044163E" w:rsidRPr="00EC4A61" w:rsidRDefault="0044163E">
      <w:pPr>
        <w:rPr>
          <w:rFonts w:ascii="Arial" w:hAnsi="Arial" w:cs="Arial"/>
        </w:rPr>
      </w:pPr>
    </w:p>
    <w:p w:rsidR="0044163E" w:rsidRPr="00AA06C3" w:rsidRDefault="0044163E">
      <w:pPr>
        <w:rPr>
          <w:rFonts w:ascii="Arial" w:hAnsi="Arial" w:cs="Arial"/>
          <w:b/>
          <w:u w:val="single"/>
        </w:rPr>
      </w:pPr>
      <w:r w:rsidRPr="00AA06C3">
        <w:rPr>
          <w:rFonts w:ascii="Arial" w:hAnsi="Arial" w:cs="Arial"/>
          <w:b/>
          <w:u w:val="single"/>
        </w:rPr>
        <w:t>Evaluation</w:t>
      </w:r>
    </w:p>
    <w:p w:rsidR="00F41664" w:rsidRPr="002B233F" w:rsidRDefault="002B233F" w:rsidP="00F32453">
      <w:pPr>
        <w:rPr>
          <w:rFonts w:ascii="Arial" w:hAnsi="Arial" w:cs="Arial"/>
        </w:rPr>
      </w:pPr>
      <w:r w:rsidRPr="002B233F">
        <w:rPr>
          <w:rFonts w:ascii="Arial" w:hAnsi="Arial" w:cs="Arial"/>
        </w:rPr>
        <w:t xml:space="preserve">Students will be assessed on </w:t>
      </w:r>
      <w:r>
        <w:rPr>
          <w:rFonts w:ascii="Arial" w:hAnsi="Arial" w:cs="Arial"/>
        </w:rPr>
        <w:t>the following</w:t>
      </w:r>
      <w:r w:rsidRPr="002B233F">
        <w:rPr>
          <w:rFonts w:ascii="Arial" w:hAnsi="Arial" w:cs="Arial"/>
        </w:rPr>
        <w:t>:</w:t>
      </w:r>
    </w:p>
    <w:p w:rsidR="002B233F" w:rsidRDefault="002B233F" w:rsidP="002B233F">
      <w:pPr>
        <w:rPr>
          <w:rFonts w:ascii="Arial" w:hAnsi="Arial" w:cs="Arial"/>
          <w:b/>
          <w:i/>
        </w:rPr>
      </w:pPr>
    </w:p>
    <w:p w:rsidR="002B233F" w:rsidRDefault="002B233F" w:rsidP="002B233F">
      <w:pPr>
        <w:rPr>
          <w:rFonts w:ascii="Arial" w:hAnsi="Arial" w:cs="Arial"/>
          <w:b/>
          <w:i/>
          <w:highlight w:val="yellow"/>
        </w:rPr>
      </w:pPr>
      <w:r w:rsidRPr="009268E9">
        <w:rPr>
          <w:rFonts w:ascii="Arial" w:hAnsi="Arial" w:cs="Arial"/>
          <w:b/>
          <w:i/>
        </w:rPr>
        <w:t>Class Participation</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2B233F">
        <w:rPr>
          <w:rFonts w:ascii="Arial" w:hAnsi="Arial" w:cs="Arial"/>
          <w:b/>
        </w:rPr>
        <w:t>Value: 10%</w:t>
      </w:r>
    </w:p>
    <w:p w:rsidR="002B233F" w:rsidRDefault="002B233F" w:rsidP="002B233F">
      <w:pPr>
        <w:rPr>
          <w:rFonts w:ascii="Arial" w:hAnsi="Arial" w:cs="Arial"/>
        </w:rPr>
      </w:pPr>
      <w:r>
        <w:rPr>
          <w:rFonts w:ascii="Arial" w:hAnsi="Arial" w:cs="Arial"/>
        </w:rPr>
        <w:t>T</w:t>
      </w:r>
      <w:r w:rsidRPr="00EC4A61">
        <w:rPr>
          <w:rFonts w:ascii="Arial" w:hAnsi="Arial" w:cs="Arial"/>
        </w:rPr>
        <w:t>he instructor will assess each student's participation with a view to substantive and consistent contribution to class discussion</w:t>
      </w:r>
      <w:r>
        <w:rPr>
          <w:rFonts w:ascii="Arial" w:hAnsi="Arial" w:cs="Arial"/>
        </w:rPr>
        <w:t xml:space="preserve">.  Regularity of attendance, evidence of having read the assigned materials, quality and consistency of interventions will all be considered.  </w:t>
      </w:r>
    </w:p>
    <w:p w:rsidR="002B233F" w:rsidRDefault="002B233F" w:rsidP="002B233F">
      <w:pPr>
        <w:rPr>
          <w:rFonts w:ascii="Arial" w:hAnsi="Arial" w:cs="Arial"/>
          <w:b/>
          <w:i/>
          <w:highlight w:val="yellow"/>
        </w:rPr>
      </w:pPr>
    </w:p>
    <w:p w:rsidR="002B233F" w:rsidRPr="002214DD" w:rsidRDefault="002B233F" w:rsidP="002B233F">
      <w:pPr>
        <w:rPr>
          <w:rFonts w:ascii="Arial" w:hAnsi="Arial" w:cs="Arial"/>
          <w:b/>
          <w:i/>
        </w:rPr>
      </w:pPr>
      <w:r w:rsidRPr="002214DD">
        <w:rPr>
          <w:rFonts w:ascii="Arial" w:hAnsi="Arial" w:cs="Arial"/>
          <w:b/>
          <w:i/>
        </w:rPr>
        <w:t>Access to Information Memo</w:t>
      </w:r>
      <w:r w:rsidRPr="002214DD">
        <w:rPr>
          <w:rFonts w:ascii="Arial" w:hAnsi="Arial" w:cs="Arial"/>
          <w:b/>
          <w:i/>
        </w:rPr>
        <w:tab/>
        <w:t xml:space="preserve">DUE: </w:t>
      </w:r>
      <w:r>
        <w:rPr>
          <w:rFonts w:ascii="Arial" w:hAnsi="Arial" w:cs="Arial"/>
          <w:b/>
          <w:i/>
        </w:rPr>
        <w:t xml:space="preserve"> Monday, October 20th, 2:35 pm      Value: 25%</w:t>
      </w:r>
    </w:p>
    <w:p w:rsidR="002B233F" w:rsidRPr="002214DD" w:rsidRDefault="002B233F" w:rsidP="002B233F">
      <w:pPr>
        <w:ind w:left="720"/>
        <w:rPr>
          <w:rFonts w:ascii="Arial" w:hAnsi="Arial" w:cs="Arial"/>
        </w:rPr>
      </w:pPr>
      <w:r w:rsidRPr="002214DD">
        <w:rPr>
          <w:rFonts w:ascii="Arial" w:hAnsi="Arial" w:cs="Arial"/>
        </w:rPr>
        <w:t>You are the Director of Policy in the office of the Minister of Administrative Affairs.  A Member of Parliament has recently tabled a private member</w:t>
      </w:r>
      <w:r>
        <w:rPr>
          <w:rFonts w:ascii="Arial" w:hAnsi="Arial" w:cs="Arial"/>
        </w:rPr>
        <w:t>'</w:t>
      </w:r>
      <w:r w:rsidRPr="002214DD">
        <w:rPr>
          <w:rFonts w:ascii="Arial" w:hAnsi="Arial" w:cs="Arial"/>
        </w:rPr>
        <w:t xml:space="preserve">s bill (PMB) which would amend the </w:t>
      </w:r>
      <w:r w:rsidRPr="002214DD">
        <w:rPr>
          <w:rFonts w:ascii="Arial" w:hAnsi="Arial" w:cs="Arial"/>
          <w:i/>
        </w:rPr>
        <w:t>Access to Information Act</w:t>
      </w:r>
      <w:r w:rsidRPr="002214DD">
        <w:rPr>
          <w:rFonts w:ascii="Arial" w:hAnsi="Arial" w:cs="Arial"/>
        </w:rPr>
        <w:t xml:space="preserve"> by incorporating changes proposed by then Information Commission John Reid in 2005.  Your Minister has been designated as responsible for the </w:t>
      </w:r>
      <w:r w:rsidRPr="002214DD">
        <w:rPr>
          <w:rFonts w:ascii="Arial" w:hAnsi="Arial" w:cs="Arial"/>
          <w:i/>
        </w:rPr>
        <w:t>Act</w:t>
      </w:r>
      <w:r w:rsidRPr="002214DD">
        <w:rPr>
          <w:rFonts w:ascii="Arial" w:hAnsi="Arial" w:cs="Arial"/>
        </w:rPr>
        <w:t xml:space="preserve">, and so must recommend a position on the PMB to Cabinet.  The Deputy Minister, Mr. Humphrey Appleby, has written a memo to the Minister with advice about responding to the bill.  </w:t>
      </w:r>
    </w:p>
    <w:p w:rsidR="002B233F" w:rsidRPr="002214DD" w:rsidRDefault="002B233F" w:rsidP="002B233F">
      <w:pPr>
        <w:ind w:left="720"/>
        <w:rPr>
          <w:rFonts w:ascii="Arial" w:hAnsi="Arial" w:cs="Arial"/>
        </w:rPr>
      </w:pPr>
      <w:r w:rsidRPr="002214DD">
        <w:rPr>
          <w:rFonts w:ascii="Arial" w:hAnsi="Arial" w:cs="Arial"/>
        </w:rPr>
        <w:t xml:space="preserve">You will be provided with a copy of the DM's memo on </w:t>
      </w:r>
      <w:r w:rsidR="0024694C">
        <w:rPr>
          <w:rFonts w:ascii="Arial" w:hAnsi="Arial" w:cs="Arial"/>
        </w:rPr>
        <w:t>September 29th</w:t>
      </w:r>
      <w:r w:rsidRPr="002214DD">
        <w:rPr>
          <w:rFonts w:ascii="Arial" w:hAnsi="Arial" w:cs="Arial"/>
        </w:rPr>
        <w:t>.  Please draft a memo to the Minister (</w:t>
      </w:r>
      <w:r>
        <w:rPr>
          <w:rFonts w:ascii="Arial" w:hAnsi="Arial" w:cs="Arial"/>
          <w:u w:val="single"/>
        </w:rPr>
        <w:t>maximum of 5</w:t>
      </w:r>
      <w:r w:rsidRPr="002214DD">
        <w:rPr>
          <w:rFonts w:ascii="Arial" w:hAnsi="Arial" w:cs="Arial"/>
          <w:u w:val="single"/>
        </w:rPr>
        <w:t xml:space="preserve"> </w:t>
      </w:r>
      <w:r w:rsidR="0024694C">
        <w:rPr>
          <w:rFonts w:ascii="Arial" w:hAnsi="Arial" w:cs="Arial"/>
          <w:u w:val="single"/>
        </w:rPr>
        <w:t xml:space="preserve">single-spaced </w:t>
      </w:r>
      <w:r w:rsidRPr="002214DD">
        <w:rPr>
          <w:rFonts w:ascii="Arial" w:hAnsi="Arial" w:cs="Arial"/>
          <w:u w:val="single"/>
        </w:rPr>
        <w:t>p</w:t>
      </w:r>
      <w:r>
        <w:rPr>
          <w:rFonts w:ascii="Arial" w:hAnsi="Arial" w:cs="Arial"/>
          <w:u w:val="single"/>
        </w:rPr>
        <w:t>ages using the template posted on CU Learn</w:t>
      </w:r>
      <w:r w:rsidRPr="002214DD">
        <w:rPr>
          <w:rFonts w:ascii="Arial" w:hAnsi="Arial" w:cs="Arial"/>
        </w:rPr>
        <w:t xml:space="preserve">) which provides your political assessment of the DM's advice and gives your political recommendations for how the Minister ought to proceed.  While avoiding </w:t>
      </w:r>
      <w:r w:rsidRPr="002214DD">
        <w:rPr>
          <w:rFonts w:ascii="Arial" w:hAnsi="Arial" w:cs="Arial"/>
        </w:rPr>
        <w:lastRenderedPageBreak/>
        <w:t xml:space="preserve">unnecessary repetition of points covered by the DM, you may draw the Minister's attention to any points in the DM's memo which you think especially salient.  Make sure that you articulate a political justification for points on which you agree with the DM and, especially, for those on which you do not, and that you convey clear advice as to what you propose the Minister do.  </w:t>
      </w:r>
    </w:p>
    <w:p w:rsidR="002B233F" w:rsidRDefault="002B233F" w:rsidP="002B233F">
      <w:pPr>
        <w:ind w:left="720"/>
        <w:rPr>
          <w:rFonts w:ascii="Arial" w:hAnsi="Arial" w:cs="Arial"/>
          <w:highlight w:val="yellow"/>
        </w:rPr>
      </w:pPr>
    </w:p>
    <w:p w:rsidR="002B233F" w:rsidRPr="00BD2DD2" w:rsidRDefault="002B233F" w:rsidP="002B233F">
      <w:pPr>
        <w:rPr>
          <w:rFonts w:ascii="Arial" w:hAnsi="Arial" w:cs="Arial"/>
        </w:rPr>
      </w:pPr>
      <w:r w:rsidRPr="002214DD">
        <w:rPr>
          <w:rFonts w:ascii="Arial" w:hAnsi="Arial" w:cs="Arial"/>
          <w:b/>
          <w:i/>
        </w:rPr>
        <w:t>Case Studies</w:t>
      </w:r>
      <w:r>
        <w:rPr>
          <w:rFonts w:ascii="Arial" w:hAnsi="Arial" w:cs="Arial"/>
          <w:b/>
          <w:i/>
        </w:rPr>
        <w:tab/>
      </w:r>
      <w:r>
        <w:rPr>
          <w:rFonts w:ascii="Arial" w:hAnsi="Arial" w:cs="Arial"/>
          <w:b/>
          <w:i/>
        </w:rPr>
        <w:tab/>
      </w:r>
    </w:p>
    <w:p w:rsidR="002B233F" w:rsidRPr="002214DD" w:rsidRDefault="002B233F" w:rsidP="002B233F">
      <w:pPr>
        <w:rPr>
          <w:rFonts w:ascii="Arial" w:hAnsi="Arial" w:cs="Arial"/>
        </w:rPr>
      </w:pPr>
      <w:r w:rsidRPr="002214DD">
        <w:rPr>
          <w:rFonts w:ascii="Arial" w:hAnsi="Arial" w:cs="Arial"/>
        </w:rPr>
        <w:t xml:space="preserve">We will examine three case studies in POLM 5005, and for each class all or part of a book has been assigned.  </w:t>
      </w:r>
      <w:r>
        <w:rPr>
          <w:rFonts w:ascii="Arial" w:hAnsi="Arial" w:cs="Arial"/>
        </w:rPr>
        <w:t xml:space="preserve"> Each student should complete </w:t>
      </w:r>
      <w:r w:rsidRPr="00BE2705">
        <w:rPr>
          <w:rFonts w:ascii="Arial" w:hAnsi="Arial" w:cs="Arial"/>
          <w:b/>
          <w:u w:val="single"/>
        </w:rPr>
        <w:t>two</w:t>
      </w:r>
      <w:r w:rsidR="00BE2705">
        <w:rPr>
          <w:rFonts w:ascii="Arial" w:hAnsi="Arial" w:cs="Arial"/>
          <w:b/>
          <w:u w:val="single"/>
        </w:rPr>
        <w:t xml:space="preserve"> (2)</w:t>
      </w:r>
      <w:r>
        <w:rPr>
          <w:rFonts w:ascii="Arial" w:hAnsi="Arial" w:cs="Arial"/>
        </w:rPr>
        <w:t xml:space="preserve"> of the three case study assignments below (each is worth 25%).</w:t>
      </w:r>
    </w:p>
    <w:p w:rsidR="002B233F" w:rsidRDefault="002B233F" w:rsidP="002B233F">
      <w:pPr>
        <w:rPr>
          <w:rFonts w:ascii="Arial" w:hAnsi="Arial" w:cs="Arial"/>
        </w:rPr>
      </w:pPr>
      <w:r w:rsidRPr="002214DD">
        <w:rPr>
          <w:rFonts w:ascii="Arial" w:hAnsi="Arial" w:cs="Arial"/>
        </w:rPr>
        <w:t xml:space="preserve">For each </w:t>
      </w:r>
      <w:r w:rsidR="00BE2705">
        <w:rPr>
          <w:rFonts w:ascii="Arial" w:hAnsi="Arial" w:cs="Arial"/>
        </w:rPr>
        <w:t xml:space="preserve">case study assignment </w:t>
      </w:r>
      <w:r>
        <w:rPr>
          <w:rFonts w:ascii="Arial" w:hAnsi="Arial" w:cs="Arial"/>
        </w:rPr>
        <w:t>please answer</w:t>
      </w:r>
      <w:r w:rsidR="00BE2705">
        <w:rPr>
          <w:rFonts w:ascii="Arial" w:hAnsi="Arial" w:cs="Arial"/>
        </w:rPr>
        <w:t xml:space="preserve"> the assigned question</w:t>
      </w:r>
      <w:r>
        <w:rPr>
          <w:rFonts w:ascii="Arial" w:hAnsi="Arial" w:cs="Arial"/>
        </w:rPr>
        <w:t xml:space="preserve"> </w:t>
      </w:r>
      <w:r w:rsidR="00BE2705">
        <w:rPr>
          <w:rFonts w:ascii="Arial" w:hAnsi="Arial" w:cs="Arial"/>
        </w:rPr>
        <w:t xml:space="preserve">in essay form (not memo form) </w:t>
      </w:r>
      <w:r>
        <w:rPr>
          <w:rFonts w:ascii="Arial" w:hAnsi="Arial" w:cs="Arial"/>
        </w:rPr>
        <w:t xml:space="preserve">the question in </w:t>
      </w:r>
      <w:r w:rsidR="00BE2705">
        <w:rPr>
          <w:rFonts w:ascii="Arial" w:hAnsi="Arial" w:cs="Arial"/>
        </w:rPr>
        <w:t xml:space="preserve">a maximum of 8 double-spaced </w:t>
      </w:r>
      <w:r w:rsidRPr="002214DD">
        <w:rPr>
          <w:rFonts w:ascii="Arial" w:hAnsi="Arial" w:cs="Arial"/>
        </w:rPr>
        <w:t>pages</w:t>
      </w:r>
      <w:r w:rsidR="00BE2705">
        <w:rPr>
          <w:rFonts w:ascii="Arial" w:hAnsi="Arial" w:cs="Arial"/>
        </w:rPr>
        <w:t xml:space="preserve"> </w:t>
      </w:r>
      <w:r w:rsidRPr="002214DD">
        <w:rPr>
          <w:rFonts w:ascii="Arial" w:hAnsi="Arial" w:cs="Arial"/>
        </w:rPr>
        <w:t>using the assigned readings for that week:</w:t>
      </w:r>
    </w:p>
    <w:p w:rsidR="00BE2705" w:rsidRPr="002214DD" w:rsidRDefault="00BE2705" w:rsidP="002B233F">
      <w:pPr>
        <w:rPr>
          <w:rFonts w:ascii="Arial" w:hAnsi="Arial" w:cs="Arial"/>
        </w:rPr>
      </w:pPr>
    </w:p>
    <w:p w:rsidR="002B233F" w:rsidRPr="00285C05" w:rsidRDefault="002B233F" w:rsidP="002B233F">
      <w:pPr>
        <w:ind w:left="720"/>
        <w:rPr>
          <w:rFonts w:ascii="Arial" w:hAnsi="Arial" w:cs="Arial"/>
          <w:highlight w:val="red"/>
        </w:rPr>
      </w:pPr>
      <w:r>
        <w:rPr>
          <w:rFonts w:ascii="Arial" w:hAnsi="Arial" w:cs="Arial"/>
        </w:rPr>
        <w:t>1</w:t>
      </w:r>
      <w:r w:rsidRPr="002214DD">
        <w:rPr>
          <w:rFonts w:ascii="Arial" w:hAnsi="Arial" w:cs="Arial"/>
        </w:rPr>
        <w:t xml:space="preserve">. </w:t>
      </w:r>
      <w:r w:rsidRPr="002214DD">
        <w:rPr>
          <w:rFonts w:ascii="Arial" w:hAnsi="Arial" w:cs="Arial"/>
          <w:b/>
        </w:rPr>
        <w:t>"A Certain Maritime Incident"</w:t>
      </w:r>
      <w:r w:rsidRPr="002214DD">
        <w:rPr>
          <w:rFonts w:ascii="Arial" w:hAnsi="Arial" w:cs="Arial"/>
          <w:b/>
        </w:rPr>
        <w:tab/>
      </w:r>
      <w:r w:rsidRPr="00B00865">
        <w:rPr>
          <w:rFonts w:ascii="Arial" w:hAnsi="Arial" w:cs="Arial"/>
          <w:b/>
        </w:rPr>
        <w:t>Due</w:t>
      </w:r>
      <w:r>
        <w:rPr>
          <w:rFonts w:ascii="Arial" w:hAnsi="Arial" w:cs="Arial"/>
          <w:b/>
        </w:rPr>
        <w:t>: November 3rd, 2:35 pm</w:t>
      </w:r>
      <w:r w:rsidR="00BE2705">
        <w:rPr>
          <w:rFonts w:ascii="Arial" w:hAnsi="Arial" w:cs="Arial"/>
          <w:b/>
        </w:rPr>
        <w:tab/>
        <w:t>Value: 2</w:t>
      </w:r>
      <w:r>
        <w:rPr>
          <w:rFonts w:ascii="Arial" w:hAnsi="Arial" w:cs="Arial"/>
          <w:b/>
        </w:rPr>
        <w:t>5%</w:t>
      </w:r>
    </w:p>
    <w:p w:rsidR="002B233F" w:rsidRPr="001F35AA" w:rsidRDefault="002B233F" w:rsidP="002B233F">
      <w:pPr>
        <w:ind w:left="720"/>
        <w:rPr>
          <w:rFonts w:ascii="Arial" w:hAnsi="Arial" w:cs="Arial"/>
        </w:rPr>
      </w:pPr>
      <w:r w:rsidRPr="001F35AA">
        <w:rPr>
          <w:rFonts w:ascii="Arial" w:hAnsi="Arial" w:cs="Arial"/>
        </w:rPr>
        <w:t>Based on Patrick Weller's description of "a certain maritime incident</w:t>
      </w:r>
      <w:r w:rsidR="00BE2705">
        <w:rPr>
          <w:rFonts w:ascii="Arial" w:hAnsi="Arial" w:cs="Arial"/>
        </w:rPr>
        <w:t xml:space="preserve">" in </w:t>
      </w:r>
      <w:r w:rsidRPr="001F35AA">
        <w:rPr>
          <w:rFonts w:ascii="Arial" w:hAnsi="Arial" w:cs="Arial"/>
          <w:i/>
        </w:rPr>
        <w:t>Don't Tell the Prime Minister</w:t>
      </w:r>
      <w:r w:rsidRPr="001F35AA">
        <w:rPr>
          <w:rFonts w:ascii="Arial" w:hAnsi="Arial" w:cs="Arial"/>
        </w:rPr>
        <w:t xml:space="preserve">, please analyse what went wrong in how bureaucrats, ministers and ministerial staff responded to the </w:t>
      </w:r>
      <w:r>
        <w:rPr>
          <w:rFonts w:ascii="Arial" w:hAnsi="Arial" w:cs="Arial"/>
        </w:rPr>
        <w:t>Children Overboard Affair</w:t>
      </w:r>
      <w:r w:rsidRPr="001F35AA">
        <w:rPr>
          <w:rFonts w:ascii="Arial" w:hAnsi="Arial" w:cs="Arial"/>
        </w:rPr>
        <w:t xml:space="preserve"> and suggest how the situation should have been managed by those involved.</w:t>
      </w:r>
    </w:p>
    <w:p w:rsidR="002B233F" w:rsidRDefault="002B233F" w:rsidP="002B233F">
      <w:pPr>
        <w:ind w:left="720"/>
        <w:rPr>
          <w:rFonts w:ascii="Arial" w:hAnsi="Arial" w:cs="Arial"/>
        </w:rPr>
      </w:pPr>
    </w:p>
    <w:p w:rsidR="002B233F" w:rsidRDefault="002B233F" w:rsidP="002B233F">
      <w:pPr>
        <w:ind w:left="720"/>
        <w:rPr>
          <w:rFonts w:ascii="Arial" w:hAnsi="Arial" w:cs="Arial"/>
          <w:highlight w:val="yellow"/>
        </w:rPr>
      </w:pPr>
      <w:r>
        <w:rPr>
          <w:rFonts w:ascii="Arial" w:hAnsi="Arial" w:cs="Arial"/>
        </w:rPr>
        <w:t>2</w:t>
      </w:r>
      <w:r w:rsidRPr="002214DD">
        <w:rPr>
          <w:rFonts w:ascii="Arial" w:hAnsi="Arial" w:cs="Arial"/>
        </w:rPr>
        <w:t xml:space="preserve">. </w:t>
      </w:r>
      <w:r>
        <w:rPr>
          <w:rFonts w:ascii="Arial" w:hAnsi="Arial" w:cs="Arial"/>
          <w:b/>
        </w:rPr>
        <w:t>Retiring</w:t>
      </w:r>
      <w:r w:rsidRPr="002214DD">
        <w:rPr>
          <w:rFonts w:ascii="Arial" w:hAnsi="Arial" w:cs="Arial"/>
          <w:b/>
        </w:rPr>
        <w:t xml:space="preserve"> the Crow Rate</w:t>
      </w:r>
      <w:r w:rsidRPr="002214DD">
        <w:rPr>
          <w:rFonts w:ascii="Arial" w:hAnsi="Arial" w:cs="Arial"/>
          <w:b/>
        </w:rPr>
        <w:tab/>
      </w:r>
      <w:r>
        <w:rPr>
          <w:rFonts w:ascii="Arial" w:hAnsi="Arial" w:cs="Arial"/>
          <w:b/>
        </w:rPr>
        <w:tab/>
        <w:t xml:space="preserve">Due: November 17th, 2:35 pm. </w:t>
      </w:r>
      <w:r w:rsidR="00BE2705">
        <w:rPr>
          <w:rFonts w:ascii="Arial" w:hAnsi="Arial" w:cs="Arial"/>
          <w:b/>
        </w:rPr>
        <w:tab/>
        <w:t>Value: 2</w:t>
      </w:r>
      <w:r w:rsidRPr="00BD3F9C">
        <w:rPr>
          <w:rFonts w:ascii="Arial" w:hAnsi="Arial" w:cs="Arial"/>
          <w:b/>
        </w:rPr>
        <w:t>5%</w:t>
      </w:r>
    </w:p>
    <w:p w:rsidR="002B233F" w:rsidRPr="00B00865" w:rsidRDefault="002B233F" w:rsidP="002B233F">
      <w:pPr>
        <w:ind w:left="720"/>
        <w:rPr>
          <w:rFonts w:ascii="Arial" w:hAnsi="Arial" w:cs="Arial"/>
        </w:rPr>
      </w:pPr>
      <w:r w:rsidRPr="00B00865">
        <w:rPr>
          <w:rFonts w:ascii="Arial" w:hAnsi="Arial" w:cs="Arial"/>
        </w:rPr>
        <w:t xml:space="preserve">Arthur </w:t>
      </w:r>
      <w:proofErr w:type="spellStart"/>
      <w:r w:rsidRPr="00B00865">
        <w:rPr>
          <w:rFonts w:ascii="Arial" w:hAnsi="Arial" w:cs="Arial"/>
        </w:rPr>
        <w:t>Kroeger</w:t>
      </w:r>
      <w:proofErr w:type="spellEnd"/>
      <w:r w:rsidRPr="00B00865">
        <w:rPr>
          <w:rFonts w:ascii="Arial" w:hAnsi="Arial" w:cs="Arial"/>
        </w:rPr>
        <w:t xml:space="preserve">, known as the "dean of deputies," wrote </w:t>
      </w:r>
      <w:r w:rsidRPr="00B00865">
        <w:rPr>
          <w:rFonts w:ascii="Arial" w:hAnsi="Arial" w:cs="Arial"/>
          <w:i/>
        </w:rPr>
        <w:t>Retiring the Crow Rate</w:t>
      </w:r>
      <w:r w:rsidRPr="00B00865">
        <w:rPr>
          <w:rFonts w:ascii="Arial" w:hAnsi="Arial" w:cs="Arial"/>
        </w:rPr>
        <w:t xml:space="preserve"> as an account of how he and his department worked with his minister to amend the legislation which enshrined a long-standing and highly symbolic subsidy for western farmers.  </w:t>
      </w:r>
      <w:r>
        <w:rPr>
          <w:rFonts w:ascii="Arial" w:hAnsi="Arial" w:cs="Arial"/>
        </w:rPr>
        <w:t xml:space="preserve">He subtitled his book "A Narrative of Political Management," and explained that "political sensitivity is an essential part of the mental equipment of any senior </w:t>
      </w:r>
      <w:proofErr w:type="spellStart"/>
      <w:r>
        <w:rPr>
          <w:rFonts w:ascii="Arial" w:hAnsi="Arial" w:cs="Arial"/>
        </w:rPr>
        <w:t>offiicial</w:t>
      </w:r>
      <w:proofErr w:type="spellEnd"/>
      <w:r>
        <w:rPr>
          <w:rFonts w:ascii="Arial" w:hAnsi="Arial" w:cs="Arial"/>
        </w:rPr>
        <w:t>" (p. xii).  Please e</w:t>
      </w:r>
      <w:r w:rsidRPr="00B00865">
        <w:rPr>
          <w:rFonts w:ascii="Arial" w:hAnsi="Arial" w:cs="Arial"/>
        </w:rPr>
        <w:t xml:space="preserve">xamine the key political challenges which </w:t>
      </w:r>
      <w:proofErr w:type="spellStart"/>
      <w:r w:rsidRPr="00B00865">
        <w:rPr>
          <w:rFonts w:ascii="Arial" w:hAnsi="Arial" w:cs="Arial"/>
        </w:rPr>
        <w:t>Kroeger</w:t>
      </w:r>
      <w:proofErr w:type="spellEnd"/>
      <w:r w:rsidRPr="00B00865">
        <w:rPr>
          <w:rFonts w:ascii="Arial" w:hAnsi="Arial" w:cs="Arial"/>
        </w:rPr>
        <w:t xml:space="preserve"> and his minister faced, and how they succeeded in managing them.</w:t>
      </w:r>
    </w:p>
    <w:p w:rsidR="002B233F" w:rsidRDefault="002B233F" w:rsidP="002B233F">
      <w:pPr>
        <w:ind w:left="720"/>
        <w:rPr>
          <w:rFonts w:ascii="Arial" w:hAnsi="Arial" w:cs="Arial"/>
          <w:highlight w:val="yellow"/>
        </w:rPr>
      </w:pPr>
    </w:p>
    <w:p w:rsidR="002B233F" w:rsidRPr="003F3E35" w:rsidRDefault="002B233F" w:rsidP="002B233F">
      <w:pPr>
        <w:ind w:left="720"/>
        <w:rPr>
          <w:rFonts w:ascii="Arial" w:hAnsi="Arial" w:cs="Arial"/>
        </w:rPr>
      </w:pPr>
      <w:r w:rsidRPr="003F3E35">
        <w:rPr>
          <w:rFonts w:ascii="Arial" w:hAnsi="Arial" w:cs="Arial"/>
        </w:rPr>
        <w:t xml:space="preserve">3. </w:t>
      </w:r>
      <w:r w:rsidRPr="003F3E35">
        <w:rPr>
          <w:rFonts w:ascii="Arial" w:hAnsi="Arial" w:cs="Arial"/>
          <w:b/>
        </w:rPr>
        <w:t>HRDC Audit of Grants and Contributions</w:t>
      </w:r>
      <w:r>
        <w:rPr>
          <w:rFonts w:ascii="Arial" w:hAnsi="Arial" w:cs="Arial"/>
          <w:b/>
        </w:rPr>
        <w:t xml:space="preserve">. </w:t>
      </w:r>
      <w:r>
        <w:rPr>
          <w:rFonts w:ascii="Arial" w:hAnsi="Arial" w:cs="Arial"/>
          <w:b/>
        </w:rPr>
        <w:tab/>
        <w:t xml:space="preserve">Due: December 1st, 2:35 pm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E2705">
        <w:rPr>
          <w:rFonts w:ascii="Arial" w:hAnsi="Arial" w:cs="Arial"/>
          <w:b/>
        </w:rPr>
        <w:t>Value: 2</w:t>
      </w:r>
      <w:r>
        <w:rPr>
          <w:rFonts w:ascii="Arial" w:hAnsi="Arial" w:cs="Arial"/>
          <w:b/>
        </w:rPr>
        <w:t>5%</w:t>
      </w:r>
    </w:p>
    <w:p w:rsidR="002B233F" w:rsidRPr="003F3E35" w:rsidRDefault="002B233F" w:rsidP="002B233F">
      <w:pPr>
        <w:ind w:left="720"/>
        <w:rPr>
          <w:rFonts w:ascii="Arial" w:hAnsi="Arial" w:cs="Arial"/>
        </w:rPr>
      </w:pPr>
      <w:r w:rsidRPr="003F3E35">
        <w:rPr>
          <w:rFonts w:ascii="Arial" w:hAnsi="Arial" w:cs="Arial"/>
        </w:rPr>
        <w:t xml:space="preserve">David Good was the Assistant Deputy Minister (Policy) at the department of Human Resource Development in 2000 when an audit of a grants and contributions program for which he was responsible became national news.  According to his account, what were </w:t>
      </w:r>
      <w:r w:rsidRPr="003F3E35">
        <w:rPr>
          <w:rFonts w:ascii="Arial" w:hAnsi="Arial" w:cs="Arial"/>
        </w:rPr>
        <w:lastRenderedPageBreak/>
        <w:t>the objectives of the opposition and of the government, and how did each side attempt to manage the issue?</w:t>
      </w:r>
    </w:p>
    <w:p w:rsidR="002B233F" w:rsidRDefault="002B233F" w:rsidP="002B233F">
      <w:pPr>
        <w:rPr>
          <w:rFonts w:ascii="Arial" w:hAnsi="Arial" w:cs="Arial"/>
          <w:b/>
          <w:i/>
        </w:rPr>
      </w:pPr>
    </w:p>
    <w:p w:rsidR="002B233F" w:rsidRPr="001F35AA" w:rsidRDefault="002B233F" w:rsidP="002B233F">
      <w:pPr>
        <w:rPr>
          <w:rFonts w:ascii="Arial" w:hAnsi="Arial" w:cs="Arial"/>
          <w:b/>
          <w:i/>
        </w:rPr>
      </w:pPr>
      <w:r w:rsidRPr="001F35AA">
        <w:rPr>
          <w:rFonts w:ascii="Arial" w:hAnsi="Arial" w:cs="Arial"/>
          <w:b/>
          <w:i/>
        </w:rPr>
        <w:t>Short Snappers</w:t>
      </w:r>
    </w:p>
    <w:p w:rsidR="002B233F" w:rsidRPr="001F35AA" w:rsidRDefault="002B233F" w:rsidP="002B233F">
      <w:pPr>
        <w:rPr>
          <w:rFonts w:ascii="Arial" w:hAnsi="Arial" w:cs="Arial"/>
        </w:rPr>
      </w:pPr>
      <w:r w:rsidRPr="001F35AA">
        <w:rPr>
          <w:rFonts w:ascii="Arial" w:hAnsi="Arial" w:cs="Arial"/>
        </w:rPr>
        <w:t xml:space="preserve">These short assignments require students to engage directly with some of the primary tools of political practice in Ottawa.  </w:t>
      </w:r>
      <w:r w:rsidR="00BE2705">
        <w:rPr>
          <w:rFonts w:ascii="Arial" w:hAnsi="Arial" w:cs="Arial"/>
        </w:rPr>
        <w:t>Please complete the following three assignments.  Each is worth 5%</w:t>
      </w:r>
      <w:r w:rsidR="00C543E5">
        <w:rPr>
          <w:rFonts w:ascii="Arial" w:hAnsi="Arial" w:cs="Arial"/>
        </w:rPr>
        <w:t xml:space="preserve"> and should be completed i</w:t>
      </w:r>
      <w:r w:rsidR="00A66E7E">
        <w:rPr>
          <w:rFonts w:ascii="Arial" w:hAnsi="Arial" w:cs="Arial"/>
        </w:rPr>
        <w:t>n</w:t>
      </w:r>
      <w:r w:rsidR="00C543E5">
        <w:rPr>
          <w:rFonts w:ascii="Arial" w:hAnsi="Arial" w:cs="Arial"/>
        </w:rPr>
        <w:t xml:space="preserve"> a maximum of two single-spaced pages</w:t>
      </w:r>
      <w:r w:rsidR="00A66E7E">
        <w:rPr>
          <w:rFonts w:ascii="Arial" w:hAnsi="Arial" w:cs="Arial"/>
        </w:rPr>
        <w:t xml:space="preserve"> using the approved memo template ("letter-head" should be adjusted according to the assignment).</w:t>
      </w:r>
    </w:p>
    <w:p w:rsidR="002B233F" w:rsidRDefault="002B233F" w:rsidP="002B233F">
      <w:pPr>
        <w:ind w:left="720"/>
        <w:rPr>
          <w:rFonts w:ascii="Arial" w:hAnsi="Arial" w:cs="Arial"/>
        </w:rPr>
      </w:pPr>
      <w:r w:rsidRPr="00B454BC">
        <w:rPr>
          <w:rFonts w:ascii="Arial" w:hAnsi="Arial" w:cs="Arial"/>
          <w:b/>
        </w:rPr>
        <w:t xml:space="preserve">1. </w:t>
      </w:r>
      <w:r>
        <w:rPr>
          <w:rFonts w:ascii="Arial" w:hAnsi="Arial" w:cs="Arial"/>
          <w:b/>
        </w:rPr>
        <w:t>MP Sponsored Travel</w:t>
      </w:r>
      <w:r>
        <w:rPr>
          <w:rFonts w:ascii="Arial" w:hAnsi="Arial" w:cs="Arial"/>
        </w:rPr>
        <w:tab/>
        <w:t xml:space="preserve">Due: September 15th, 2:35 pm </w:t>
      </w:r>
      <w:r>
        <w:rPr>
          <w:rFonts w:ascii="Arial" w:hAnsi="Arial" w:cs="Arial"/>
        </w:rPr>
        <w:tab/>
        <w:t>Value: 5%</w:t>
      </w:r>
    </w:p>
    <w:p w:rsidR="00C543E5" w:rsidRDefault="00BE2705" w:rsidP="00C543E5">
      <w:pPr>
        <w:ind w:left="720"/>
        <w:rPr>
          <w:rFonts w:ascii="Arial" w:hAnsi="Arial" w:cs="Arial"/>
        </w:rPr>
      </w:pPr>
      <w:r>
        <w:rPr>
          <w:rFonts w:ascii="Arial" w:hAnsi="Arial" w:cs="Arial"/>
        </w:rPr>
        <w:t xml:space="preserve">Please </w:t>
      </w:r>
      <w:r w:rsidR="00C543E5">
        <w:rPr>
          <w:rFonts w:ascii="Arial" w:hAnsi="Arial" w:cs="Arial"/>
        </w:rPr>
        <w:t xml:space="preserve">play the role of a researcher in the Office of the Leader of the Opposition.  You have been asked to examine the List of Sponsored Travel by Members of the House of Commons (2013) as prepared and tabled by Mary Dawson, Conflict of Interest and Ethics Commissioner.   </w:t>
      </w:r>
      <w:hyperlink r:id="rId26" w:history="1">
        <w:r w:rsidR="00C543E5" w:rsidRPr="0089339B">
          <w:rPr>
            <w:rStyle w:val="Hyperlink"/>
            <w:rFonts w:ascii="Arial" w:hAnsi="Arial" w:cs="Arial"/>
          </w:rPr>
          <w:t>http://ciec-ccie.parl.gc.ca/Documents/English/Public%20Reports/Sponsored%20Travel/2013%20Sponsored%20Travel%20List.pdf</w:t>
        </w:r>
      </w:hyperlink>
      <w:r w:rsidR="00C543E5">
        <w:rPr>
          <w:rFonts w:ascii="Arial" w:hAnsi="Arial" w:cs="Arial"/>
        </w:rPr>
        <w:t xml:space="preserve"> </w:t>
      </w:r>
    </w:p>
    <w:p w:rsidR="00BE2705" w:rsidRDefault="00C543E5" w:rsidP="002B233F">
      <w:pPr>
        <w:ind w:left="720"/>
        <w:rPr>
          <w:rFonts w:ascii="Arial" w:hAnsi="Arial" w:cs="Arial"/>
        </w:rPr>
      </w:pPr>
      <w:r>
        <w:rPr>
          <w:rFonts w:ascii="Arial" w:hAnsi="Arial" w:cs="Arial"/>
        </w:rPr>
        <w:t xml:space="preserve">For context, you </w:t>
      </w:r>
      <w:r w:rsidR="00BE2705">
        <w:rPr>
          <w:rFonts w:ascii="Arial" w:hAnsi="Arial" w:cs="Arial"/>
        </w:rPr>
        <w:t xml:space="preserve">read sections 14 and 15 of the Conflict of Interest Code for Members of the House of Commons. </w:t>
      </w:r>
      <w:hyperlink r:id="rId27" w:history="1">
        <w:r w:rsidR="00BE2705" w:rsidRPr="0089339B">
          <w:rPr>
            <w:rStyle w:val="Hyperlink"/>
            <w:rFonts w:ascii="Arial" w:hAnsi="Arial" w:cs="Arial"/>
          </w:rPr>
          <w:t>http://www.parl.gc.ca/About/House/StandingOrders/appa1-e.htm</w:t>
        </w:r>
      </w:hyperlink>
      <w:r w:rsidR="00BE2705">
        <w:rPr>
          <w:rFonts w:ascii="Arial" w:hAnsi="Arial" w:cs="Arial"/>
        </w:rPr>
        <w:t xml:space="preserve"> </w:t>
      </w:r>
    </w:p>
    <w:p w:rsidR="002B233F" w:rsidRDefault="00C543E5" w:rsidP="002B233F">
      <w:pPr>
        <w:ind w:left="720"/>
        <w:rPr>
          <w:rFonts w:ascii="Arial" w:hAnsi="Arial" w:cs="Arial"/>
        </w:rPr>
      </w:pPr>
      <w:r>
        <w:rPr>
          <w:rFonts w:ascii="Arial" w:hAnsi="Arial" w:cs="Arial"/>
        </w:rPr>
        <w:t xml:space="preserve">What political observations </w:t>
      </w:r>
      <w:r w:rsidR="00A66E7E">
        <w:rPr>
          <w:rFonts w:ascii="Arial" w:hAnsi="Arial" w:cs="Arial"/>
        </w:rPr>
        <w:t xml:space="preserve">and recommendations </w:t>
      </w:r>
      <w:r>
        <w:rPr>
          <w:rFonts w:ascii="Arial" w:hAnsi="Arial" w:cs="Arial"/>
        </w:rPr>
        <w:t xml:space="preserve">would you make </w:t>
      </w:r>
      <w:r w:rsidR="00A66E7E">
        <w:rPr>
          <w:rFonts w:ascii="Arial" w:hAnsi="Arial" w:cs="Arial"/>
        </w:rPr>
        <w:t>in response to</w:t>
      </w:r>
      <w:r>
        <w:rPr>
          <w:rFonts w:ascii="Arial" w:hAnsi="Arial" w:cs="Arial"/>
        </w:rPr>
        <w:t xml:space="preserve"> this document?  Why (if MPs are not normally allowed to accept any gifts or benefits that might reasonably appear to have been given in order to influence them in the exercise of their office) is sponsored travel even allowed?  </w:t>
      </w:r>
    </w:p>
    <w:p w:rsidR="00A66E7E" w:rsidRDefault="00A66E7E" w:rsidP="002B233F">
      <w:pPr>
        <w:ind w:left="720"/>
        <w:rPr>
          <w:rFonts w:ascii="Arial" w:hAnsi="Arial" w:cs="Arial"/>
          <w:b/>
        </w:rPr>
      </w:pPr>
    </w:p>
    <w:p w:rsidR="002B233F" w:rsidRDefault="002B233F" w:rsidP="002B233F">
      <w:pPr>
        <w:ind w:left="720"/>
        <w:rPr>
          <w:rFonts w:ascii="Arial" w:hAnsi="Arial" w:cs="Arial"/>
        </w:rPr>
      </w:pPr>
      <w:r w:rsidRPr="00B454BC">
        <w:rPr>
          <w:rFonts w:ascii="Arial" w:hAnsi="Arial" w:cs="Arial"/>
          <w:b/>
        </w:rPr>
        <w:t xml:space="preserve">2.  </w:t>
      </w:r>
      <w:r w:rsidR="00A66E7E">
        <w:rPr>
          <w:rFonts w:ascii="Arial" w:hAnsi="Arial" w:cs="Arial"/>
          <w:b/>
        </w:rPr>
        <w:t>Ministerial Gift Registry</w:t>
      </w:r>
      <w:r w:rsidR="00A66E7E">
        <w:rPr>
          <w:rFonts w:ascii="Arial" w:hAnsi="Arial" w:cs="Arial"/>
          <w:b/>
        </w:rPr>
        <w:tab/>
      </w:r>
      <w:r w:rsidR="00A66E7E">
        <w:rPr>
          <w:rFonts w:ascii="Arial" w:hAnsi="Arial" w:cs="Arial"/>
          <w:b/>
        </w:rPr>
        <w:tab/>
      </w:r>
      <w:r w:rsidR="00A66E7E">
        <w:rPr>
          <w:rFonts w:ascii="Arial" w:hAnsi="Arial" w:cs="Arial"/>
        </w:rPr>
        <w:tab/>
        <w:t>Due September 29</w:t>
      </w:r>
      <w:r>
        <w:rPr>
          <w:rFonts w:ascii="Arial" w:hAnsi="Arial" w:cs="Arial"/>
        </w:rPr>
        <w:t>th</w:t>
      </w:r>
      <w:r>
        <w:rPr>
          <w:rFonts w:ascii="Arial" w:hAnsi="Arial" w:cs="Arial"/>
        </w:rPr>
        <w:tab/>
        <w:t>Value: 5%</w:t>
      </w:r>
    </w:p>
    <w:p w:rsidR="002B233F" w:rsidRDefault="00A66E7E" w:rsidP="002B233F">
      <w:pPr>
        <w:ind w:left="720"/>
        <w:rPr>
          <w:rFonts w:ascii="Arial" w:hAnsi="Arial" w:cs="Arial"/>
        </w:rPr>
      </w:pPr>
      <w:r>
        <w:rPr>
          <w:rFonts w:ascii="Arial" w:hAnsi="Arial" w:cs="Arial"/>
        </w:rPr>
        <w:t xml:space="preserve">You are a researcher in the parliamentary office of the Leader of the Liberal Party.  </w:t>
      </w:r>
      <w:r w:rsidR="002B233F">
        <w:rPr>
          <w:rFonts w:ascii="Arial" w:hAnsi="Arial" w:cs="Arial"/>
        </w:rPr>
        <w:t xml:space="preserve"> </w:t>
      </w:r>
      <w:r w:rsidR="00D77EE1">
        <w:rPr>
          <w:rFonts w:ascii="Arial" w:hAnsi="Arial" w:cs="Arial"/>
        </w:rPr>
        <w:t xml:space="preserve">You have been asked to examine the registry of gifts received by ministers which is maintained by the Conflict of Interest and Ethics Commissioner.  </w:t>
      </w:r>
    </w:p>
    <w:p w:rsidR="00D77EE1" w:rsidRDefault="00D77EE1" w:rsidP="002B233F">
      <w:pPr>
        <w:ind w:left="720"/>
        <w:rPr>
          <w:rFonts w:ascii="Arial" w:hAnsi="Arial" w:cs="Arial"/>
        </w:rPr>
      </w:pPr>
      <w:r>
        <w:rPr>
          <w:rFonts w:ascii="Arial" w:hAnsi="Arial" w:cs="Arial"/>
        </w:rPr>
        <w:t>In a memo to your boss, the Director of Research, please summarize the provisions in the Conflict of Interest Act relating to the receipt of gifts by ministers.  For illustration</w:t>
      </w:r>
      <w:r w:rsidR="00DE5D83">
        <w:rPr>
          <w:rFonts w:ascii="Arial" w:hAnsi="Arial" w:cs="Arial"/>
        </w:rPr>
        <w:t xml:space="preserve">, </w:t>
      </w:r>
      <w:r w:rsidR="00214E99">
        <w:rPr>
          <w:rFonts w:ascii="Arial" w:hAnsi="Arial" w:cs="Arial"/>
        </w:rPr>
        <w:t>please search the registry to find gifts received by the prime minister and two other ministers (you pick which ones to search) since April 1, 2014</w:t>
      </w:r>
      <w:r w:rsidR="001B6537">
        <w:rPr>
          <w:rFonts w:ascii="Arial" w:hAnsi="Arial" w:cs="Arial"/>
        </w:rPr>
        <w:t xml:space="preserve"> (if no gifts were received by the ministers, say so).  Make any political comments you think appropriate.</w:t>
      </w:r>
    </w:p>
    <w:p w:rsidR="002B233F" w:rsidRDefault="002B233F" w:rsidP="002B233F">
      <w:pPr>
        <w:ind w:left="720"/>
        <w:rPr>
          <w:rFonts w:ascii="Arial" w:hAnsi="Arial" w:cs="Arial"/>
        </w:rPr>
      </w:pPr>
    </w:p>
    <w:p w:rsidR="002B233F" w:rsidRDefault="002B233F" w:rsidP="002B233F">
      <w:pPr>
        <w:ind w:left="720"/>
        <w:rPr>
          <w:rFonts w:ascii="Arial" w:hAnsi="Arial" w:cs="Arial"/>
        </w:rPr>
      </w:pPr>
      <w:r w:rsidRPr="00B454BC">
        <w:rPr>
          <w:rFonts w:ascii="Arial" w:hAnsi="Arial" w:cs="Arial"/>
          <w:b/>
        </w:rPr>
        <w:t>3. Lobbying Registry</w:t>
      </w:r>
      <w:r w:rsidR="001B6537">
        <w:rPr>
          <w:rFonts w:ascii="Arial" w:hAnsi="Arial" w:cs="Arial"/>
        </w:rPr>
        <w:tab/>
      </w:r>
      <w:r w:rsidR="001B6537">
        <w:rPr>
          <w:rFonts w:ascii="Arial" w:hAnsi="Arial" w:cs="Arial"/>
        </w:rPr>
        <w:tab/>
        <w:t>Due November 24th</w:t>
      </w:r>
      <w:r>
        <w:rPr>
          <w:rFonts w:ascii="Arial" w:hAnsi="Arial" w:cs="Arial"/>
        </w:rPr>
        <w:tab/>
      </w:r>
      <w:r>
        <w:rPr>
          <w:rFonts w:ascii="Arial" w:hAnsi="Arial" w:cs="Arial"/>
        </w:rPr>
        <w:tab/>
        <w:t>Value: 5%</w:t>
      </w:r>
    </w:p>
    <w:p w:rsidR="002B233F" w:rsidRDefault="002B233F" w:rsidP="002B233F">
      <w:pPr>
        <w:ind w:left="720"/>
        <w:rPr>
          <w:rFonts w:ascii="Arial" w:hAnsi="Arial" w:cs="Arial"/>
        </w:rPr>
      </w:pPr>
      <w:r>
        <w:rPr>
          <w:rFonts w:ascii="Arial" w:hAnsi="Arial" w:cs="Arial"/>
        </w:rPr>
        <w:lastRenderedPageBreak/>
        <w:t>You are an assistant to the Prime Minister's Chief of Staff.  You have been asked to monitor the relationships between lobbyists and ministers' offices to make sure that there are no political problems.  In order to do this, you will consult monthly communications reports which have recently been filed by lobbyists with the Lobbying Commissioner, paying attention to meetings with senior political staffers in the offices of the Minister of Public Works, the Minister of Industry, and the Minister of Natural Resources over the last three months.  If you do not have the names of ministerial staff in those offices committed to memory, you may find them listed on the Government Electronic Directory Service (GEDS).</w:t>
      </w:r>
    </w:p>
    <w:p w:rsidR="002B233F" w:rsidRDefault="00F02BC4" w:rsidP="002B233F">
      <w:pPr>
        <w:ind w:left="720"/>
        <w:rPr>
          <w:rFonts w:ascii="Arial" w:hAnsi="Arial" w:cs="Arial"/>
        </w:rPr>
      </w:pPr>
      <w:r>
        <w:rPr>
          <w:rFonts w:ascii="Arial" w:hAnsi="Arial" w:cs="Arial"/>
        </w:rPr>
        <w:t>In memo format, please explain wha</w:t>
      </w:r>
      <w:r w:rsidR="002B233F">
        <w:rPr>
          <w:rFonts w:ascii="Arial" w:hAnsi="Arial" w:cs="Arial"/>
        </w:rPr>
        <w:t>t these monthly reports reveal about the relationship of these three ministers' offices with lobbyists</w:t>
      </w:r>
      <w:r>
        <w:rPr>
          <w:rFonts w:ascii="Arial" w:hAnsi="Arial" w:cs="Arial"/>
        </w:rPr>
        <w:t>.</w:t>
      </w:r>
      <w:r w:rsidR="002B233F">
        <w:rPr>
          <w:rFonts w:ascii="Arial" w:hAnsi="Arial" w:cs="Arial"/>
        </w:rPr>
        <w:t xml:space="preserve">  Do you see any patterns?  Do you see any potential political problems?  </w:t>
      </w:r>
      <w:r>
        <w:rPr>
          <w:rFonts w:ascii="Arial" w:hAnsi="Arial" w:cs="Arial"/>
        </w:rPr>
        <w:t>Make any political comments or recommendations you think appropriate.</w:t>
      </w:r>
    </w:p>
    <w:p w:rsidR="002B233F" w:rsidRDefault="002B233F" w:rsidP="002B233F">
      <w:pPr>
        <w:ind w:left="720"/>
        <w:rPr>
          <w:rFonts w:ascii="Arial" w:hAnsi="Arial" w:cs="Arial"/>
        </w:rPr>
      </w:pPr>
    </w:p>
    <w:p w:rsidR="002F4060" w:rsidRPr="002F4060" w:rsidRDefault="002F4060" w:rsidP="00F32453">
      <w:pPr>
        <w:rPr>
          <w:rFonts w:ascii="Arial" w:hAnsi="Arial" w:cs="Arial"/>
          <w:i/>
        </w:rPr>
      </w:pPr>
      <w:r w:rsidRPr="002F4060">
        <w:rPr>
          <w:rFonts w:ascii="Arial" w:hAnsi="Arial" w:cs="Arial"/>
          <w:i/>
        </w:rPr>
        <w:t>Exhortation</w:t>
      </w:r>
    </w:p>
    <w:p w:rsidR="00BF518D" w:rsidRDefault="00BF518D" w:rsidP="00F32453">
      <w:pPr>
        <w:rPr>
          <w:rFonts w:ascii="Arial" w:hAnsi="Arial" w:cs="Arial"/>
        </w:rPr>
      </w:pPr>
      <w:r>
        <w:rPr>
          <w:rFonts w:ascii="Arial" w:hAnsi="Arial" w:cs="Arial"/>
        </w:rPr>
        <w:t>In a professional context, timelin</w:t>
      </w:r>
      <w:r w:rsidR="00A227EC">
        <w:rPr>
          <w:rFonts w:ascii="Arial" w:hAnsi="Arial" w:cs="Arial"/>
        </w:rPr>
        <w:t>ess matters.  If a policy adviso</w:t>
      </w:r>
      <w:r>
        <w:rPr>
          <w:rFonts w:ascii="Arial" w:hAnsi="Arial" w:cs="Arial"/>
        </w:rPr>
        <w:t xml:space="preserve">r finishes a briefing note for her minister </w:t>
      </w:r>
      <w:r w:rsidRPr="009B5D80">
        <w:rPr>
          <w:rFonts w:ascii="Arial" w:hAnsi="Arial" w:cs="Arial"/>
          <w:u w:val="single"/>
        </w:rPr>
        <w:t xml:space="preserve">after </w:t>
      </w:r>
      <w:r>
        <w:rPr>
          <w:rFonts w:ascii="Arial" w:hAnsi="Arial" w:cs="Arial"/>
        </w:rPr>
        <w:t xml:space="preserve">the driver has left for the night with that night's reading file, then the note is not </w:t>
      </w:r>
      <w:r w:rsidRPr="009B5D80">
        <w:rPr>
          <w:rFonts w:ascii="Arial" w:hAnsi="Arial" w:cs="Arial"/>
          <w:u w:val="single"/>
        </w:rPr>
        <w:t xml:space="preserve">late </w:t>
      </w:r>
      <w:r>
        <w:rPr>
          <w:rFonts w:ascii="Arial" w:hAnsi="Arial" w:cs="Arial"/>
        </w:rPr>
        <w:t xml:space="preserve">but </w:t>
      </w:r>
      <w:r w:rsidRPr="009B5D80">
        <w:rPr>
          <w:rFonts w:ascii="Arial" w:hAnsi="Arial" w:cs="Arial"/>
          <w:u w:val="single"/>
        </w:rPr>
        <w:t>useless</w:t>
      </w:r>
      <w:r w:rsidR="00A227EC">
        <w:rPr>
          <w:rFonts w:ascii="Arial" w:hAnsi="Arial" w:cs="Arial"/>
        </w:rPr>
        <w:t>.  If a communications adviso</w:t>
      </w:r>
      <w:r>
        <w:rPr>
          <w:rFonts w:ascii="Arial" w:hAnsi="Arial" w:cs="Arial"/>
        </w:rPr>
        <w:t xml:space="preserve">r finishes talking points on a breaking crisis for his minister </w:t>
      </w:r>
      <w:r w:rsidRPr="009B5D80">
        <w:rPr>
          <w:rFonts w:ascii="Arial" w:hAnsi="Arial" w:cs="Arial"/>
          <w:u w:val="single"/>
        </w:rPr>
        <w:t>after</w:t>
      </w:r>
      <w:r>
        <w:rPr>
          <w:rFonts w:ascii="Arial" w:hAnsi="Arial" w:cs="Arial"/>
          <w:u w:val="single"/>
        </w:rPr>
        <w:t xml:space="preserve"> </w:t>
      </w:r>
      <w:r>
        <w:rPr>
          <w:rFonts w:ascii="Arial" w:hAnsi="Arial" w:cs="Arial"/>
        </w:rPr>
        <w:t xml:space="preserve">Question Period has begun, then he risks the minister making up answers on the fly--which could not only embarrass the minister and the </w:t>
      </w:r>
      <w:r w:rsidR="00A227EC">
        <w:rPr>
          <w:rFonts w:ascii="Arial" w:hAnsi="Arial" w:cs="Arial"/>
        </w:rPr>
        <w:t>prime m</w:t>
      </w:r>
      <w:r>
        <w:rPr>
          <w:rFonts w:ascii="Arial" w:hAnsi="Arial" w:cs="Arial"/>
        </w:rPr>
        <w:t xml:space="preserve">inister but, conceivably, cost the government billions of dollars. If a press secretary returns a call to a journalist five minutes after that journalist's deadline, then the office might endure a negative news story that could have been defused with a timely response.  Politics is unforgiving about missed deadlines, and I exhort students to develop a habit of timeliness.  </w:t>
      </w:r>
    </w:p>
    <w:p w:rsidR="008E1E26" w:rsidRDefault="008E1E26" w:rsidP="00F32453">
      <w:pPr>
        <w:rPr>
          <w:rFonts w:ascii="Arial" w:hAnsi="Arial" w:cs="Arial"/>
        </w:rPr>
      </w:pPr>
    </w:p>
    <w:p w:rsidR="002F4060" w:rsidRPr="002F4060" w:rsidRDefault="002F4060" w:rsidP="00F32453">
      <w:pPr>
        <w:rPr>
          <w:rFonts w:ascii="Arial" w:hAnsi="Arial" w:cs="Arial"/>
          <w:i/>
        </w:rPr>
      </w:pPr>
      <w:r w:rsidRPr="002F4060">
        <w:rPr>
          <w:rFonts w:ascii="Arial" w:hAnsi="Arial" w:cs="Arial"/>
          <w:i/>
        </w:rPr>
        <w:t>Assignment Deadlines</w:t>
      </w:r>
    </w:p>
    <w:p w:rsidR="00455FA1" w:rsidRDefault="002F4060" w:rsidP="00F32453">
      <w:pPr>
        <w:rPr>
          <w:rFonts w:ascii="Arial" w:hAnsi="Arial" w:cs="Arial"/>
        </w:rPr>
      </w:pPr>
      <w:r>
        <w:rPr>
          <w:rFonts w:ascii="Arial" w:hAnsi="Arial" w:cs="Arial"/>
        </w:rPr>
        <w:t xml:space="preserve">Assignments are due </w:t>
      </w:r>
      <w:r w:rsidR="00455FA1">
        <w:rPr>
          <w:rFonts w:ascii="Arial" w:hAnsi="Arial" w:cs="Arial"/>
        </w:rPr>
        <w:t>at the day and time</w:t>
      </w:r>
      <w:r>
        <w:rPr>
          <w:rFonts w:ascii="Arial" w:hAnsi="Arial" w:cs="Arial"/>
        </w:rPr>
        <w:t xml:space="preserve"> in</w:t>
      </w:r>
      <w:r w:rsidR="00A227EC">
        <w:rPr>
          <w:rFonts w:ascii="Arial" w:hAnsi="Arial" w:cs="Arial"/>
        </w:rPr>
        <w:t>dicated in the syllabus, and should</w:t>
      </w:r>
      <w:r>
        <w:rPr>
          <w:rFonts w:ascii="Arial" w:hAnsi="Arial" w:cs="Arial"/>
        </w:rPr>
        <w:t xml:space="preserve"> be submitted </w:t>
      </w:r>
      <w:r w:rsidRPr="00AA4613">
        <w:rPr>
          <w:rFonts w:ascii="Arial" w:hAnsi="Arial" w:cs="Arial"/>
          <w:u w:val="single"/>
        </w:rPr>
        <w:t>in hard copy</w:t>
      </w:r>
      <w:r w:rsidR="00455FA1">
        <w:rPr>
          <w:rFonts w:ascii="Arial" w:hAnsi="Arial" w:cs="Arial"/>
        </w:rPr>
        <w:t xml:space="preserve"> to the instructor</w:t>
      </w:r>
      <w:r>
        <w:rPr>
          <w:rFonts w:ascii="Arial" w:hAnsi="Arial" w:cs="Arial"/>
        </w:rPr>
        <w:t xml:space="preserve">.  However, </w:t>
      </w:r>
      <w:r w:rsidR="008E1E26">
        <w:rPr>
          <w:rFonts w:ascii="Arial" w:hAnsi="Arial" w:cs="Arial"/>
        </w:rPr>
        <w:t xml:space="preserve">if, </w:t>
      </w:r>
      <w:r w:rsidR="008E1E26" w:rsidRPr="000E359A">
        <w:rPr>
          <w:rFonts w:ascii="Arial" w:hAnsi="Arial" w:cs="Arial"/>
          <w:i/>
        </w:rPr>
        <w:t>in extremis</w:t>
      </w:r>
      <w:r w:rsidR="008E1E26">
        <w:rPr>
          <w:rFonts w:ascii="Arial" w:hAnsi="Arial" w:cs="Arial"/>
        </w:rPr>
        <w:t xml:space="preserve">, </w:t>
      </w:r>
      <w:r w:rsidR="000E359A">
        <w:rPr>
          <w:rFonts w:ascii="Arial" w:hAnsi="Arial" w:cs="Arial"/>
        </w:rPr>
        <w:t xml:space="preserve">students are not able to submit assignments on time, they </w:t>
      </w:r>
      <w:r w:rsidR="008E1E26">
        <w:rPr>
          <w:rFonts w:ascii="Arial" w:hAnsi="Arial" w:cs="Arial"/>
        </w:rPr>
        <w:t xml:space="preserve">may email their paper in PDF format by the deadline in order to avoid penalties, </w:t>
      </w:r>
      <w:r>
        <w:rPr>
          <w:rFonts w:ascii="Arial" w:hAnsi="Arial" w:cs="Arial"/>
        </w:rPr>
        <w:t>with a hard copy to follow as soon as practicable</w:t>
      </w:r>
      <w:r w:rsidR="00A227EC">
        <w:rPr>
          <w:rFonts w:ascii="Arial" w:hAnsi="Arial" w:cs="Arial"/>
        </w:rPr>
        <w:t>.</w:t>
      </w:r>
    </w:p>
    <w:p w:rsidR="008E1E26" w:rsidRDefault="008E1E26" w:rsidP="00F32453">
      <w:pPr>
        <w:rPr>
          <w:rFonts w:ascii="Arial" w:hAnsi="Arial" w:cs="Arial"/>
          <w:i/>
        </w:rPr>
      </w:pPr>
    </w:p>
    <w:p w:rsidR="002F4060" w:rsidRPr="002F4060" w:rsidRDefault="002F4060" w:rsidP="00F32453">
      <w:pPr>
        <w:rPr>
          <w:rFonts w:ascii="Arial" w:hAnsi="Arial" w:cs="Arial"/>
          <w:i/>
        </w:rPr>
      </w:pPr>
      <w:r w:rsidRPr="002F4060">
        <w:rPr>
          <w:rFonts w:ascii="Arial" w:hAnsi="Arial" w:cs="Arial"/>
          <w:i/>
        </w:rPr>
        <w:t>Late Penalties</w:t>
      </w:r>
    </w:p>
    <w:p w:rsidR="008E1E26" w:rsidRDefault="002F4060" w:rsidP="00F32453">
      <w:pPr>
        <w:rPr>
          <w:rFonts w:ascii="Arial" w:hAnsi="Arial" w:cs="Arial"/>
        </w:rPr>
      </w:pPr>
      <w:r>
        <w:rPr>
          <w:rFonts w:ascii="Arial" w:hAnsi="Arial" w:cs="Arial"/>
        </w:rPr>
        <w:t>I</w:t>
      </w:r>
      <w:r w:rsidR="00BF518D">
        <w:rPr>
          <w:rFonts w:ascii="Arial" w:hAnsi="Arial" w:cs="Arial"/>
        </w:rPr>
        <w:t xml:space="preserve">n recognition of the gap between university and professional culture, I will accept late papers, but will impose a penalty of </w:t>
      </w:r>
      <w:r>
        <w:rPr>
          <w:rFonts w:ascii="Arial" w:hAnsi="Arial" w:cs="Arial"/>
        </w:rPr>
        <w:t>one grade step</w:t>
      </w:r>
      <w:r w:rsidR="007640D2">
        <w:rPr>
          <w:rFonts w:ascii="Arial" w:hAnsi="Arial" w:cs="Arial"/>
        </w:rPr>
        <w:t xml:space="preserve"> (i.e. </w:t>
      </w:r>
      <w:r w:rsidR="007A0279">
        <w:rPr>
          <w:rFonts w:ascii="Arial" w:hAnsi="Arial" w:cs="Arial"/>
        </w:rPr>
        <w:t>A to A minus, A minus to B plus) for each day</w:t>
      </w:r>
      <w:r w:rsidR="008E1E26">
        <w:rPr>
          <w:rFonts w:ascii="Arial" w:hAnsi="Arial" w:cs="Arial"/>
        </w:rPr>
        <w:t xml:space="preserve"> or part of a day</w:t>
      </w:r>
      <w:r w:rsidR="007A0279">
        <w:rPr>
          <w:rFonts w:ascii="Arial" w:hAnsi="Arial" w:cs="Arial"/>
        </w:rPr>
        <w:t xml:space="preserve"> (</w:t>
      </w:r>
      <w:r w:rsidR="007A0279" w:rsidRPr="007A0279">
        <w:rPr>
          <w:rFonts w:ascii="Arial" w:hAnsi="Arial" w:cs="Arial"/>
          <w:u w:val="single"/>
        </w:rPr>
        <w:t>including</w:t>
      </w:r>
      <w:r w:rsidR="007A0279">
        <w:rPr>
          <w:rFonts w:ascii="Arial" w:hAnsi="Arial" w:cs="Arial"/>
        </w:rPr>
        <w:t xml:space="preserve"> holidays and weekends) that the paper is overdue.    </w:t>
      </w:r>
    </w:p>
    <w:p w:rsidR="008E1E26" w:rsidRDefault="008E1E26" w:rsidP="00F32453">
      <w:pPr>
        <w:rPr>
          <w:rFonts w:ascii="Arial" w:hAnsi="Arial" w:cs="Arial"/>
        </w:rPr>
      </w:pPr>
      <w:r>
        <w:rPr>
          <w:rFonts w:ascii="Arial" w:hAnsi="Arial" w:cs="Arial"/>
        </w:rPr>
        <w:t xml:space="preserve">For illustration, assume that an assignment is due on Monday at 2:35 pm.  If the paper is handed in at 3 pm on the day due, it will lose one grade step.  If submitted at 12:05 am the day </w:t>
      </w:r>
      <w:r>
        <w:rPr>
          <w:rFonts w:ascii="Arial" w:hAnsi="Arial" w:cs="Arial"/>
        </w:rPr>
        <w:lastRenderedPageBreak/>
        <w:t>following, it will lose 2 grade steps.  Note that because paper topics sometimes relate to the topic of that day's class discussion, it is only fair to other students that penalties be enforced.</w:t>
      </w:r>
    </w:p>
    <w:p w:rsidR="00E934BF" w:rsidRDefault="007A0279" w:rsidP="00F32453">
      <w:pPr>
        <w:rPr>
          <w:rFonts w:ascii="Arial" w:hAnsi="Arial" w:cs="Arial"/>
        </w:rPr>
      </w:pPr>
      <w:r>
        <w:rPr>
          <w:rFonts w:ascii="Arial" w:hAnsi="Arial" w:cs="Arial"/>
        </w:rPr>
        <w:t>The instructor will accept late p</w:t>
      </w:r>
      <w:r w:rsidR="009B5D80">
        <w:rPr>
          <w:rFonts w:ascii="Arial" w:hAnsi="Arial" w:cs="Arial"/>
        </w:rPr>
        <w:t xml:space="preserve">apers electronically </w:t>
      </w:r>
      <w:r w:rsidR="00046E7B">
        <w:rPr>
          <w:rFonts w:ascii="Arial" w:hAnsi="Arial" w:cs="Arial"/>
        </w:rPr>
        <w:t xml:space="preserve">in PDF format </w:t>
      </w:r>
      <w:r w:rsidR="009B5D80">
        <w:rPr>
          <w:rFonts w:ascii="Arial" w:hAnsi="Arial" w:cs="Arial"/>
        </w:rPr>
        <w:t>via email in order to prevent the accumulation of further penalties</w:t>
      </w:r>
      <w:r w:rsidR="002F4060">
        <w:rPr>
          <w:rFonts w:ascii="Arial" w:hAnsi="Arial" w:cs="Arial"/>
        </w:rPr>
        <w:t xml:space="preserve"> but, as noted above, a hard copy must follow as soon as practicable</w:t>
      </w:r>
      <w:r w:rsidR="009B5D80">
        <w:rPr>
          <w:rFonts w:ascii="Arial" w:hAnsi="Arial" w:cs="Arial"/>
        </w:rPr>
        <w:t xml:space="preserve">.  </w:t>
      </w:r>
    </w:p>
    <w:p w:rsidR="008E1E26" w:rsidRDefault="008E1E26" w:rsidP="00F32453">
      <w:pPr>
        <w:rPr>
          <w:rFonts w:ascii="Arial" w:hAnsi="Arial" w:cs="Arial"/>
          <w:i/>
        </w:rPr>
      </w:pPr>
    </w:p>
    <w:p w:rsidR="002F4060" w:rsidRPr="002F4060" w:rsidRDefault="002F4060" w:rsidP="00F32453">
      <w:pPr>
        <w:rPr>
          <w:rFonts w:ascii="Arial" w:hAnsi="Arial" w:cs="Arial"/>
          <w:i/>
        </w:rPr>
      </w:pPr>
      <w:r w:rsidRPr="002F4060">
        <w:rPr>
          <w:rFonts w:ascii="Arial" w:hAnsi="Arial" w:cs="Arial"/>
          <w:i/>
        </w:rPr>
        <w:t>Extensions</w:t>
      </w:r>
    </w:p>
    <w:p w:rsidR="00E96153" w:rsidRDefault="00E96153" w:rsidP="00F32453">
      <w:pPr>
        <w:rPr>
          <w:rFonts w:ascii="Arial" w:hAnsi="Arial" w:cs="Arial"/>
        </w:rPr>
      </w:pPr>
      <w:r>
        <w:rPr>
          <w:rFonts w:ascii="Arial" w:hAnsi="Arial" w:cs="Arial"/>
        </w:rPr>
        <w:t xml:space="preserve">The instructor will extend an assignment deadline only in exceptional circumstances and with </w:t>
      </w:r>
      <w:r w:rsidR="00252C3A">
        <w:rPr>
          <w:rFonts w:ascii="Arial" w:hAnsi="Arial" w:cs="Arial"/>
        </w:rPr>
        <w:t xml:space="preserve">compelling </w:t>
      </w:r>
      <w:r>
        <w:rPr>
          <w:rFonts w:ascii="Arial" w:hAnsi="Arial" w:cs="Arial"/>
        </w:rPr>
        <w:t xml:space="preserve">justification.  A student seeking an extension should approach the instructor </w:t>
      </w:r>
      <w:r w:rsidR="00252C3A">
        <w:rPr>
          <w:rFonts w:ascii="Arial" w:hAnsi="Arial" w:cs="Arial"/>
        </w:rPr>
        <w:t>as soon as possible in advance</w:t>
      </w:r>
      <w:r>
        <w:rPr>
          <w:rFonts w:ascii="Arial" w:hAnsi="Arial" w:cs="Arial"/>
        </w:rPr>
        <w:t xml:space="preserve"> of the deadline in order to demonstrate good planning</w:t>
      </w:r>
      <w:r w:rsidR="00252C3A">
        <w:rPr>
          <w:rFonts w:ascii="Arial" w:hAnsi="Arial" w:cs="Arial"/>
        </w:rPr>
        <w:t xml:space="preserve"> and responsibility</w:t>
      </w:r>
      <w:r w:rsidR="002F4060">
        <w:rPr>
          <w:rFonts w:ascii="Arial" w:hAnsi="Arial" w:cs="Arial"/>
        </w:rPr>
        <w:t>.  Substantiation such as a doctor's note may be required</w:t>
      </w:r>
      <w:r w:rsidR="00252C3A">
        <w:rPr>
          <w:rFonts w:ascii="Arial" w:hAnsi="Arial" w:cs="Arial"/>
        </w:rPr>
        <w:t xml:space="preserve">.  </w:t>
      </w:r>
    </w:p>
    <w:p w:rsidR="00F41664" w:rsidRDefault="00F41664" w:rsidP="00E934BF">
      <w:pPr>
        <w:rPr>
          <w:rFonts w:ascii="Arial" w:hAnsi="Arial" w:cs="Arial"/>
          <w:b/>
          <w:u w:val="single"/>
          <w:lang w:val="en-GB"/>
        </w:rPr>
      </w:pPr>
    </w:p>
    <w:p w:rsidR="002F4060" w:rsidRDefault="002F4060" w:rsidP="00E934BF">
      <w:pPr>
        <w:rPr>
          <w:rFonts w:ascii="Arial" w:hAnsi="Arial" w:cs="Arial"/>
          <w:b/>
          <w:u w:val="single"/>
          <w:lang w:val="en-GB"/>
        </w:rPr>
      </w:pPr>
    </w:p>
    <w:p w:rsidR="00EC7C63" w:rsidRDefault="00EC7C63" w:rsidP="00E934BF">
      <w:pPr>
        <w:rPr>
          <w:rFonts w:ascii="Arial" w:hAnsi="Arial" w:cs="Arial"/>
          <w:b/>
          <w:u w:val="single"/>
          <w:lang w:val="en-GB"/>
        </w:rPr>
      </w:pPr>
      <w:r>
        <w:rPr>
          <w:rFonts w:ascii="Arial" w:hAnsi="Arial" w:cs="Arial"/>
          <w:b/>
          <w:u w:val="single"/>
          <w:lang w:val="en-GB"/>
        </w:rPr>
        <w:t>Expectations for Written Assignments</w:t>
      </w:r>
    </w:p>
    <w:p w:rsidR="00EC7C63" w:rsidRDefault="00EC7C63" w:rsidP="00E934BF">
      <w:pPr>
        <w:rPr>
          <w:rFonts w:ascii="Arial" w:hAnsi="Arial" w:cs="Arial"/>
          <w:lang w:val="en-GB"/>
        </w:rPr>
      </w:pPr>
      <w:r>
        <w:rPr>
          <w:rFonts w:ascii="Arial" w:hAnsi="Arial" w:cs="Arial"/>
          <w:lang w:val="en-GB"/>
        </w:rPr>
        <w:t xml:space="preserve">All assignments will be marked not only for content but for presentation.  Of course, a paper must address the specific assignment and demonstrate command of the facts and sources as well as present analysis and advance an argument which shows an understanding of political management.  </w:t>
      </w:r>
    </w:p>
    <w:p w:rsidR="00D435C4" w:rsidRDefault="00EC7C63" w:rsidP="00E934BF">
      <w:pPr>
        <w:rPr>
          <w:rFonts w:ascii="Arial" w:hAnsi="Arial" w:cs="Arial"/>
          <w:lang w:val="en-GB"/>
        </w:rPr>
      </w:pPr>
      <w:r>
        <w:rPr>
          <w:rFonts w:ascii="Arial" w:hAnsi="Arial" w:cs="Arial"/>
          <w:lang w:val="en-GB"/>
        </w:rPr>
        <w:t>However, good ideas are not sufficient.  Ideas</w:t>
      </w:r>
      <w:r w:rsidR="005951CE">
        <w:rPr>
          <w:rFonts w:ascii="Arial" w:hAnsi="Arial" w:cs="Arial"/>
          <w:lang w:val="en-GB"/>
        </w:rPr>
        <w:t xml:space="preserve"> and arguments</w:t>
      </w:r>
      <w:r>
        <w:rPr>
          <w:rFonts w:ascii="Arial" w:hAnsi="Arial" w:cs="Arial"/>
          <w:lang w:val="en-GB"/>
        </w:rPr>
        <w:t xml:space="preserve"> must be conveyed through writing which is direct, unambiguous and free from errors in grammar, punctuation, spelling and syntax. </w:t>
      </w:r>
      <w:r w:rsidR="005951CE">
        <w:rPr>
          <w:rFonts w:ascii="Arial" w:hAnsi="Arial" w:cs="Arial"/>
          <w:lang w:val="en-GB"/>
        </w:rPr>
        <w:t xml:space="preserve">  Prime Minister Trudeau </w:t>
      </w:r>
      <w:r w:rsidR="00D435C4">
        <w:rPr>
          <w:rFonts w:ascii="Arial" w:hAnsi="Arial" w:cs="Arial"/>
          <w:lang w:val="en-GB"/>
        </w:rPr>
        <w:t>is reported to have returned carelessly written memos from his staff with the scrawled notation "'Not English I won't read it.'"</w:t>
      </w:r>
      <w:r w:rsidR="00D435C4">
        <w:rPr>
          <w:rStyle w:val="FootnoteReference"/>
          <w:rFonts w:ascii="Arial" w:hAnsi="Arial" w:cs="Arial"/>
          <w:lang w:val="en-GB"/>
        </w:rPr>
        <w:footnoteReference w:id="1"/>
      </w:r>
      <w:r w:rsidR="00D435C4">
        <w:rPr>
          <w:rFonts w:ascii="Arial" w:hAnsi="Arial" w:cs="Arial"/>
          <w:lang w:val="en-GB"/>
        </w:rPr>
        <w:t xml:space="preserve">  </w:t>
      </w:r>
      <w:r w:rsidR="005951CE">
        <w:rPr>
          <w:rFonts w:ascii="Arial" w:hAnsi="Arial" w:cs="Arial"/>
          <w:lang w:val="en-GB"/>
        </w:rPr>
        <w:t xml:space="preserve"> An</w:t>
      </w:r>
      <w:r w:rsidR="00A227EC">
        <w:rPr>
          <w:rFonts w:ascii="Arial" w:hAnsi="Arial" w:cs="Arial"/>
          <w:lang w:val="en-GB"/>
        </w:rPr>
        <w:t>d I assure you that having the prime m</w:t>
      </w:r>
      <w:r w:rsidR="005951CE">
        <w:rPr>
          <w:rFonts w:ascii="Arial" w:hAnsi="Arial" w:cs="Arial"/>
          <w:lang w:val="en-GB"/>
        </w:rPr>
        <w:t>inister correct typographical errors in one's memo is a</w:t>
      </w:r>
      <w:r w:rsidR="00A227EC">
        <w:rPr>
          <w:rFonts w:ascii="Arial" w:hAnsi="Arial" w:cs="Arial"/>
          <w:lang w:val="en-GB"/>
        </w:rPr>
        <w:t>n</w:t>
      </w:r>
      <w:r w:rsidR="005951CE">
        <w:rPr>
          <w:rFonts w:ascii="Arial" w:hAnsi="Arial" w:cs="Arial"/>
          <w:lang w:val="en-GB"/>
        </w:rPr>
        <w:t xml:space="preserve"> unwelcome experience.</w:t>
      </w:r>
      <w:r>
        <w:rPr>
          <w:rFonts w:ascii="Arial" w:hAnsi="Arial" w:cs="Arial"/>
          <w:lang w:val="en-GB"/>
        </w:rPr>
        <w:t xml:space="preserve"> </w:t>
      </w:r>
      <w:r w:rsidR="005951CE">
        <w:rPr>
          <w:rFonts w:ascii="Arial" w:hAnsi="Arial" w:cs="Arial"/>
          <w:lang w:val="en-GB"/>
        </w:rPr>
        <w:t xml:space="preserve"> </w:t>
      </w:r>
    </w:p>
    <w:p w:rsidR="003E7777" w:rsidRDefault="003E7777" w:rsidP="00E934BF">
      <w:pPr>
        <w:rPr>
          <w:rFonts w:ascii="Arial" w:hAnsi="Arial" w:cs="Arial"/>
          <w:lang w:val="en-GB"/>
        </w:rPr>
      </w:pPr>
      <w:r>
        <w:rPr>
          <w:rFonts w:ascii="Arial" w:hAnsi="Arial" w:cs="Arial"/>
          <w:lang w:val="en-GB"/>
        </w:rPr>
        <w:t>Grammatical and orthographic infelicities can seriously mar otherwise good work and reduce its credibility in the eyes of readers.  Your professional colleagues will take this seriously; and so does the instructor.  If you struggle to tell a comma splice from a conjunctive adverb, then consult a good grammar book, or by all means ask the instructor to explain his annotations.</w:t>
      </w:r>
    </w:p>
    <w:p w:rsidR="007F0D47" w:rsidRDefault="007F0D47" w:rsidP="00E934BF">
      <w:pPr>
        <w:rPr>
          <w:rFonts w:ascii="Arial" w:hAnsi="Arial" w:cs="Arial"/>
          <w:lang w:val="en-GB"/>
        </w:rPr>
      </w:pPr>
    </w:p>
    <w:p w:rsidR="000E634B" w:rsidRPr="000E634B" w:rsidRDefault="000E634B" w:rsidP="00E934BF">
      <w:pPr>
        <w:rPr>
          <w:rFonts w:ascii="Arial" w:hAnsi="Arial" w:cs="Arial"/>
          <w:b/>
          <w:u w:val="single"/>
          <w:lang w:val="en-GB"/>
        </w:rPr>
      </w:pPr>
      <w:r w:rsidRPr="005A36C5">
        <w:rPr>
          <w:rFonts w:ascii="Arial" w:hAnsi="Arial" w:cs="Arial"/>
          <w:b/>
          <w:u w:val="single"/>
          <w:lang w:val="en-GB"/>
        </w:rPr>
        <w:t>References and Citation</w:t>
      </w:r>
    </w:p>
    <w:p w:rsidR="000E634B" w:rsidRDefault="005A36C5" w:rsidP="00E934BF">
      <w:pPr>
        <w:rPr>
          <w:rFonts w:ascii="Arial" w:hAnsi="Arial" w:cs="Arial"/>
          <w:lang w:val="en-GB"/>
        </w:rPr>
      </w:pPr>
      <w:r>
        <w:rPr>
          <w:rFonts w:ascii="Arial" w:hAnsi="Arial" w:cs="Arial"/>
          <w:lang w:val="en-GB"/>
        </w:rPr>
        <w:t xml:space="preserve">Proper use of references and citations is a foundation of academic work, and essential to avoid </w:t>
      </w:r>
      <w:r w:rsidR="00724CBC">
        <w:rPr>
          <w:rFonts w:ascii="Arial" w:hAnsi="Arial" w:cs="Arial"/>
          <w:lang w:val="en-GB"/>
        </w:rPr>
        <w:t>pitfalls such as plagiarism (see below).  Students come to Political Management from a variety of academic disciplines, many of which have their own preferences for documentation</w:t>
      </w:r>
      <w:r w:rsidR="007F0D47">
        <w:rPr>
          <w:rFonts w:ascii="Arial" w:hAnsi="Arial" w:cs="Arial"/>
          <w:lang w:val="en-GB"/>
        </w:rPr>
        <w:t xml:space="preserve"> (e.g. Modern Language Association, </w:t>
      </w:r>
      <w:r w:rsidR="007F0D47" w:rsidRPr="007F0D47">
        <w:rPr>
          <w:rFonts w:ascii="Arial" w:hAnsi="Arial" w:cs="Arial"/>
          <w:i/>
          <w:lang w:val="en-GB"/>
        </w:rPr>
        <w:t>Chicago Manual of Style</w:t>
      </w:r>
      <w:r w:rsidR="007F0D47">
        <w:rPr>
          <w:rFonts w:ascii="Arial" w:hAnsi="Arial" w:cs="Arial"/>
          <w:lang w:val="en-GB"/>
        </w:rPr>
        <w:t>, American Psychological Association)</w:t>
      </w:r>
      <w:r w:rsidR="00724CBC">
        <w:rPr>
          <w:rFonts w:ascii="Arial" w:hAnsi="Arial" w:cs="Arial"/>
          <w:lang w:val="en-GB"/>
        </w:rPr>
        <w:t xml:space="preserve">.  </w:t>
      </w:r>
      <w:r w:rsidR="00724CBC">
        <w:rPr>
          <w:rFonts w:ascii="Arial" w:hAnsi="Arial" w:cs="Arial"/>
          <w:lang w:val="en-GB"/>
        </w:rPr>
        <w:lastRenderedPageBreak/>
        <w:t xml:space="preserve">The instructor does not insist that students use any particular style.  He does, however, insist that proper documentation be provided, and that it be done consistently and </w:t>
      </w:r>
      <w:r w:rsidR="00926C17">
        <w:rPr>
          <w:rFonts w:ascii="Arial" w:hAnsi="Arial" w:cs="Arial"/>
          <w:lang w:val="en-GB"/>
        </w:rPr>
        <w:t xml:space="preserve">in accordance with </w:t>
      </w:r>
      <w:r w:rsidR="00724CBC">
        <w:rPr>
          <w:rFonts w:ascii="Arial" w:hAnsi="Arial" w:cs="Arial"/>
          <w:lang w:val="en-GB"/>
        </w:rPr>
        <w:t xml:space="preserve">whatever style the student chooses to use.  </w:t>
      </w:r>
    </w:p>
    <w:p w:rsidR="00724CBC" w:rsidRDefault="00724CBC" w:rsidP="00E934BF">
      <w:pPr>
        <w:rPr>
          <w:rFonts w:ascii="Arial" w:hAnsi="Arial" w:cs="Arial"/>
          <w:lang w:val="en-GB"/>
        </w:rPr>
      </w:pPr>
      <w:r>
        <w:rPr>
          <w:rFonts w:ascii="Arial" w:hAnsi="Arial" w:cs="Arial"/>
          <w:lang w:val="en-GB"/>
        </w:rPr>
        <w:t xml:space="preserve">The Institute of Public Administration of Canada (IPAC) publishes the venerable journal </w:t>
      </w:r>
      <w:r w:rsidRPr="00724CBC">
        <w:rPr>
          <w:rFonts w:ascii="Arial" w:hAnsi="Arial" w:cs="Arial"/>
          <w:i/>
          <w:lang w:val="en-GB"/>
        </w:rPr>
        <w:t>Canadian Public Administration</w:t>
      </w:r>
      <w:r>
        <w:rPr>
          <w:rFonts w:ascii="Arial" w:hAnsi="Arial" w:cs="Arial"/>
          <w:lang w:val="en-GB"/>
        </w:rPr>
        <w:t>, a rich source for material rel</w:t>
      </w:r>
      <w:r w:rsidR="007F0D47">
        <w:rPr>
          <w:rFonts w:ascii="Arial" w:hAnsi="Arial" w:cs="Arial"/>
          <w:lang w:val="en-GB"/>
        </w:rPr>
        <w:t xml:space="preserve">evant to political management.  The editors of CPA provide a style guide at the following link which students may </w:t>
      </w:r>
      <w:r w:rsidR="00046E7B">
        <w:rPr>
          <w:rFonts w:ascii="Arial" w:hAnsi="Arial" w:cs="Arial"/>
          <w:lang w:val="en-GB"/>
        </w:rPr>
        <w:t xml:space="preserve">choose to </w:t>
      </w:r>
      <w:r w:rsidR="007F0D47">
        <w:rPr>
          <w:rFonts w:ascii="Arial" w:hAnsi="Arial" w:cs="Arial"/>
          <w:lang w:val="en-GB"/>
        </w:rPr>
        <w:t>consult and follow</w:t>
      </w:r>
      <w:r w:rsidR="00046E7B">
        <w:rPr>
          <w:rFonts w:ascii="Arial" w:hAnsi="Arial" w:cs="Arial"/>
          <w:lang w:val="en-GB"/>
        </w:rPr>
        <w:t>:</w:t>
      </w:r>
      <w:r w:rsidR="007F0D47">
        <w:rPr>
          <w:rFonts w:ascii="Arial" w:hAnsi="Arial" w:cs="Arial"/>
          <w:lang w:val="en-GB"/>
        </w:rPr>
        <w:t xml:space="preserve">  </w:t>
      </w:r>
      <w:hyperlink r:id="rId28" w:history="1">
        <w:r w:rsidR="007F0D47" w:rsidRPr="008F2997">
          <w:rPr>
            <w:rStyle w:val="Hyperlink"/>
            <w:rFonts w:ascii="Arial" w:hAnsi="Arial" w:cs="Arial"/>
            <w:lang w:val="en-GB"/>
          </w:rPr>
          <w:t>http://www.ipac.ca/documents/STYLE%20GUIDE%20for%20CPA%20Manuscripts-English%20Jan%202012.pdf</w:t>
        </w:r>
      </w:hyperlink>
      <w:r w:rsidR="007F0D47">
        <w:rPr>
          <w:rFonts w:ascii="Arial" w:hAnsi="Arial" w:cs="Arial"/>
          <w:lang w:val="en-GB"/>
        </w:rPr>
        <w:t xml:space="preserve">  The section on references beginning on page 27 of the document is particularly helpful in showing how to cite a variety of sources commonly used in writing about Canadian politics and government (e.g. books, articles, government reports, press releases, etc</w:t>
      </w:r>
      <w:r w:rsidR="00926C17">
        <w:rPr>
          <w:rFonts w:ascii="Arial" w:hAnsi="Arial" w:cs="Arial"/>
          <w:lang w:val="en-GB"/>
        </w:rPr>
        <w:t>.)</w:t>
      </w:r>
      <w:r w:rsidR="007F0D47">
        <w:rPr>
          <w:rFonts w:ascii="Arial" w:hAnsi="Arial" w:cs="Arial"/>
          <w:lang w:val="en-GB"/>
        </w:rPr>
        <w:t>.</w:t>
      </w:r>
    </w:p>
    <w:p w:rsidR="00724CBC" w:rsidRPr="00EC7C63" w:rsidRDefault="00724CBC" w:rsidP="00E934BF">
      <w:pPr>
        <w:rPr>
          <w:rFonts w:ascii="Arial" w:hAnsi="Arial" w:cs="Arial"/>
          <w:lang w:val="en-GB"/>
        </w:rPr>
      </w:pPr>
    </w:p>
    <w:p w:rsidR="00F56C40" w:rsidRPr="00F56C40" w:rsidRDefault="00775C64" w:rsidP="00E934BF">
      <w:pPr>
        <w:rPr>
          <w:rFonts w:ascii="Arial" w:hAnsi="Arial" w:cs="Arial"/>
          <w:u w:val="single"/>
          <w:lang w:val="en-GB"/>
        </w:rPr>
      </w:pPr>
      <w:r>
        <w:rPr>
          <w:rFonts w:ascii="Arial" w:hAnsi="Arial" w:cs="Arial"/>
          <w:b/>
          <w:u w:val="single"/>
          <w:lang w:val="en-GB"/>
        </w:rPr>
        <w:t xml:space="preserve">Academic Integrity, including </w:t>
      </w:r>
      <w:r w:rsidR="00EC7C63">
        <w:rPr>
          <w:rFonts w:ascii="Arial" w:hAnsi="Arial" w:cs="Arial"/>
          <w:b/>
          <w:u w:val="single"/>
          <w:lang w:val="en-GB"/>
        </w:rPr>
        <w:t>Plagiarism</w:t>
      </w:r>
      <w:r w:rsidR="00E934BF" w:rsidRPr="00F56C40">
        <w:rPr>
          <w:rFonts w:ascii="Arial" w:hAnsi="Arial" w:cs="Arial"/>
          <w:u w:val="single"/>
          <w:lang w:val="en-GB"/>
        </w:rPr>
        <w:t xml:space="preserve"> </w:t>
      </w:r>
    </w:p>
    <w:p w:rsidR="00775C64" w:rsidRPr="005A36C5" w:rsidRDefault="00775C64" w:rsidP="00E934BF">
      <w:pPr>
        <w:rPr>
          <w:rFonts w:ascii="Arial" w:hAnsi="Arial" w:cs="Arial"/>
          <w:lang w:val="en-GB"/>
        </w:rPr>
      </w:pPr>
      <w:r w:rsidRPr="005A36C5">
        <w:rPr>
          <w:rFonts w:ascii="Arial" w:hAnsi="Arial" w:cs="Arial"/>
          <w:lang w:val="en-GB"/>
        </w:rPr>
        <w:t xml:space="preserve">Students are expected to demonstrate honest and ethical work, and to avoid all forms of academic dishonesty, of which plagiarism is perhaps the </w:t>
      </w:r>
      <w:r w:rsidR="005A36C5" w:rsidRPr="005A36C5">
        <w:rPr>
          <w:rFonts w:ascii="Arial" w:hAnsi="Arial" w:cs="Arial"/>
          <w:lang w:val="en-GB"/>
        </w:rPr>
        <w:t>best known example</w:t>
      </w:r>
      <w:r w:rsidRPr="005A36C5">
        <w:rPr>
          <w:rFonts w:ascii="Arial" w:hAnsi="Arial" w:cs="Arial"/>
          <w:lang w:val="en-GB"/>
        </w:rPr>
        <w:t>.</w:t>
      </w:r>
    </w:p>
    <w:p w:rsidR="003E7777" w:rsidRPr="005A36C5" w:rsidRDefault="00455FA1" w:rsidP="00E934BF">
      <w:pPr>
        <w:rPr>
          <w:rFonts w:ascii="Arial" w:hAnsi="Arial" w:cs="Arial"/>
          <w:lang w:val="en-GB"/>
        </w:rPr>
      </w:pPr>
      <w:r>
        <w:rPr>
          <w:rFonts w:ascii="Arial" w:hAnsi="Arial" w:cs="Arial"/>
          <w:lang w:val="en-GB"/>
        </w:rPr>
        <w:t xml:space="preserve">Section VI.(1) of the </w:t>
      </w:r>
      <w:r w:rsidR="00046E7B">
        <w:rPr>
          <w:rFonts w:ascii="Arial" w:hAnsi="Arial" w:cs="Arial"/>
          <w:lang w:val="en-GB"/>
        </w:rPr>
        <w:t>Carleton University's Academic Integrity Policy states that:</w:t>
      </w:r>
    </w:p>
    <w:p w:rsidR="006062DD" w:rsidRPr="006062DD" w:rsidRDefault="008E1E26" w:rsidP="006062DD">
      <w:pPr>
        <w:spacing w:after="0" w:line="240" w:lineRule="auto"/>
        <w:ind w:left="720"/>
        <w:rPr>
          <w:rFonts w:ascii="Arial" w:eastAsia="Times New Roman" w:hAnsi="Arial" w:cs="Arial"/>
          <w:lang w:eastAsia="en-CA"/>
        </w:rPr>
      </w:pPr>
      <w:r>
        <w:rPr>
          <w:rFonts w:ascii="Arial" w:eastAsia="Times New Roman" w:hAnsi="Arial" w:cs="Arial"/>
          <w:lang w:eastAsia="en-CA"/>
        </w:rPr>
        <w:t>"</w:t>
      </w:r>
      <w:r w:rsidR="006062DD" w:rsidRPr="006062DD">
        <w:rPr>
          <w:rFonts w:ascii="Arial" w:eastAsia="Times New Roman" w:hAnsi="Arial" w:cs="Arial"/>
          <w:lang w:eastAsia="en-CA"/>
        </w:rPr>
        <w:t xml:space="preserve">Plagiarism is presenting, whether intentional or not, the ideas, expression of ideas or work of others as one’s own. </w:t>
      </w:r>
    </w:p>
    <w:p w:rsidR="006062DD" w:rsidRDefault="006062DD" w:rsidP="006062DD">
      <w:pPr>
        <w:spacing w:after="0" w:line="240" w:lineRule="auto"/>
        <w:ind w:left="720"/>
        <w:rPr>
          <w:rFonts w:ascii="Arial" w:eastAsia="Times New Roman" w:hAnsi="Arial" w:cs="Arial"/>
          <w:lang w:eastAsia="en-CA"/>
        </w:rPr>
      </w:pPr>
    </w:p>
    <w:p w:rsidR="006062DD" w:rsidRPr="006062DD" w:rsidRDefault="008E1E26" w:rsidP="006062DD">
      <w:pPr>
        <w:spacing w:after="0" w:line="240" w:lineRule="auto"/>
        <w:ind w:left="720"/>
        <w:rPr>
          <w:rFonts w:ascii="Arial" w:eastAsia="Times New Roman" w:hAnsi="Arial" w:cs="Arial"/>
          <w:lang w:eastAsia="en-CA"/>
        </w:rPr>
      </w:pPr>
      <w:r>
        <w:rPr>
          <w:rFonts w:ascii="Arial" w:eastAsia="Times New Roman" w:hAnsi="Arial" w:cs="Arial"/>
          <w:lang w:eastAsia="en-CA"/>
        </w:rPr>
        <w:t>"</w:t>
      </w:r>
      <w:r w:rsidR="006062DD" w:rsidRPr="006062DD">
        <w:rPr>
          <w:rFonts w:ascii="Arial" w:eastAsia="Times New Roman" w:hAnsi="Arial" w:cs="Arial"/>
          <w:lang w:eastAsia="en-CA"/>
        </w:rPr>
        <w:t>Plagiarism includes reproducing or paraphrasing portions of someone else’s published or unpublished</w:t>
      </w:r>
      <w:r w:rsidR="006062DD">
        <w:rPr>
          <w:rFonts w:ascii="Arial" w:eastAsia="Times New Roman" w:hAnsi="Arial" w:cs="Arial"/>
          <w:lang w:eastAsia="en-CA"/>
        </w:rPr>
        <w:t xml:space="preserve"> </w:t>
      </w:r>
      <w:r w:rsidR="006062DD" w:rsidRPr="006062DD">
        <w:rPr>
          <w:rFonts w:ascii="Arial" w:eastAsia="Times New Roman" w:hAnsi="Arial" w:cs="Arial"/>
          <w:lang w:eastAsia="en-CA"/>
        </w:rPr>
        <w:t>material, regardless of the source, and presenting these as one’s own without proper citation or reference to the original source.</w:t>
      </w:r>
      <w:r>
        <w:rPr>
          <w:rFonts w:ascii="Arial" w:eastAsia="Times New Roman" w:hAnsi="Arial" w:cs="Arial"/>
          <w:lang w:eastAsia="en-CA"/>
        </w:rPr>
        <w:t>"</w:t>
      </w:r>
    </w:p>
    <w:p w:rsidR="002643B5" w:rsidRPr="00BD3F9C" w:rsidRDefault="002643B5"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This means, for example:</w:t>
      </w:r>
    </w:p>
    <w:p w:rsidR="002643B5" w:rsidRPr="00BD3F9C" w:rsidRDefault="002643B5" w:rsidP="006773CD">
      <w:pPr>
        <w:pStyle w:val="ListParagraph"/>
        <w:numPr>
          <w:ilvl w:val="0"/>
          <w:numId w:val="13"/>
        </w:num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 xml:space="preserve">If you borrow ideas, opinions or information (other than commonly known facts), you must acknowledge it with a reference.  </w:t>
      </w:r>
    </w:p>
    <w:p w:rsidR="006773CD" w:rsidRPr="00BD3F9C" w:rsidRDefault="006773CD" w:rsidP="006773CD">
      <w:pPr>
        <w:pStyle w:val="ListParagraph"/>
        <w:numPr>
          <w:ilvl w:val="0"/>
          <w:numId w:val="13"/>
        </w:num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 xml:space="preserve">You may paraphrase from a source, if you use a reference to acknowledge your debt.  However, you </w:t>
      </w:r>
      <w:r w:rsidRPr="008E1E26">
        <w:rPr>
          <w:rFonts w:ascii="Arial" w:eastAsia="Times New Roman" w:hAnsi="Arial" w:cs="Arial"/>
          <w:u w:val="single"/>
          <w:lang w:eastAsia="en-CA"/>
        </w:rPr>
        <w:t>must</w:t>
      </w:r>
      <w:r w:rsidRPr="00BD3F9C">
        <w:rPr>
          <w:rFonts w:ascii="Arial" w:eastAsia="Times New Roman" w:hAnsi="Arial" w:cs="Arial"/>
          <w:lang w:eastAsia="en-CA"/>
        </w:rPr>
        <w:t xml:space="preserve"> avoid paraphrasing too closely (which approaches quotation) or too extensively from one source.</w:t>
      </w:r>
      <w:r w:rsidR="008E1E26">
        <w:rPr>
          <w:rFonts w:ascii="Arial" w:eastAsia="Times New Roman" w:hAnsi="Arial" w:cs="Arial"/>
          <w:lang w:eastAsia="en-CA"/>
        </w:rPr>
        <w:t xml:space="preserve">  Beware the danger of poor paraphrasing.</w:t>
      </w:r>
    </w:p>
    <w:p w:rsidR="002643B5" w:rsidRPr="00BD3F9C" w:rsidRDefault="002643B5" w:rsidP="006773CD">
      <w:pPr>
        <w:pStyle w:val="ListParagraph"/>
        <w:numPr>
          <w:ilvl w:val="0"/>
          <w:numId w:val="13"/>
        </w:num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If you borrow specific words, phrases or expressions from a source, you must acknowledge this by using quotation marks to indicate the direct quotation, and also give a reference (including a page number where possible).</w:t>
      </w:r>
    </w:p>
    <w:p w:rsidR="000E634B" w:rsidRPr="00BD3F9C" w:rsidRDefault="000E634B"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 xml:space="preserve">The internet </w:t>
      </w:r>
      <w:r w:rsidR="005A36C5" w:rsidRPr="00BD3F9C">
        <w:rPr>
          <w:rFonts w:ascii="Arial" w:eastAsia="Times New Roman" w:hAnsi="Arial" w:cs="Arial"/>
          <w:lang w:eastAsia="en-CA"/>
        </w:rPr>
        <w:t xml:space="preserve">is a valuable research tool, but also </w:t>
      </w:r>
      <w:r w:rsidRPr="00BD3F9C">
        <w:rPr>
          <w:rFonts w:ascii="Arial" w:eastAsia="Times New Roman" w:hAnsi="Arial" w:cs="Arial"/>
          <w:lang w:eastAsia="en-CA"/>
        </w:rPr>
        <w:t xml:space="preserve">a pernicious obstacle to academic integrity since so much information is available so easily and often without proper attribution.  When combined with the computer's "cut and paste" function, this creates a strong temptation to </w:t>
      </w:r>
      <w:r w:rsidR="008E1E26">
        <w:rPr>
          <w:rFonts w:ascii="Arial" w:eastAsia="Times New Roman" w:hAnsi="Arial" w:cs="Arial"/>
          <w:lang w:eastAsia="en-CA"/>
        </w:rPr>
        <w:t xml:space="preserve">take shortcuts </w:t>
      </w:r>
      <w:r w:rsidRPr="00BD3F9C">
        <w:rPr>
          <w:rFonts w:ascii="Arial" w:eastAsia="Times New Roman" w:hAnsi="Arial" w:cs="Arial"/>
          <w:lang w:eastAsia="en-CA"/>
        </w:rPr>
        <w:t xml:space="preserve">and, willfully or inadvertently, appropriate ideas, arguments and information without proper acknowledgement.  Proper note taking and research practices are essential for avoiding these temptations.  </w:t>
      </w:r>
    </w:p>
    <w:p w:rsidR="0016541E" w:rsidRPr="00BD3F9C" w:rsidRDefault="0016541E"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lastRenderedPageBreak/>
        <w:t>I note that at the instructor's discretion a student may be required to pass a brief oral examination with respect to submitted papers and/or essays.</w:t>
      </w:r>
    </w:p>
    <w:p w:rsidR="006773CD" w:rsidRPr="00BD3F9C" w:rsidRDefault="006773CD"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Plagiarism is a serious offence.  Penalties can include being awarded a failure on the as</w:t>
      </w:r>
      <w:r w:rsidR="00455FA1">
        <w:rPr>
          <w:rFonts w:ascii="Arial" w:eastAsia="Times New Roman" w:hAnsi="Arial" w:cs="Arial"/>
          <w:lang w:eastAsia="en-CA"/>
        </w:rPr>
        <w:t>signment, failure in the course and/or</w:t>
      </w:r>
      <w:r w:rsidRPr="00BD3F9C">
        <w:rPr>
          <w:rFonts w:ascii="Arial" w:eastAsia="Times New Roman" w:hAnsi="Arial" w:cs="Arial"/>
          <w:lang w:eastAsia="en-CA"/>
        </w:rPr>
        <w:t xml:space="preserve"> removal from the program.</w:t>
      </w:r>
    </w:p>
    <w:p w:rsidR="00775C64" w:rsidRPr="00BD3F9C" w:rsidRDefault="00775C64"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Other forms of academic dishonesty include unau</w:t>
      </w:r>
      <w:r w:rsidR="00455FA1">
        <w:rPr>
          <w:rFonts w:ascii="Arial" w:eastAsia="Times New Roman" w:hAnsi="Arial" w:cs="Arial"/>
          <w:lang w:eastAsia="en-CA"/>
        </w:rPr>
        <w:t xml:space="preserve">thorized resubmission (that is, </w:t>
      </w:r>
      <w:r w:rsidRPr="00BD3F9C">
        <w:rPr>
          <w:rFonts w:ascii="Arial" w:eastAsia="Times New Roman" w:hAnsi="Arial" w:cs="Arial"/>
          <w:lang w:eastAsia="en-CA"/>
        </w:rPr>
        <w:t xml:space="preserve">submitting the substantially the same work in two or more classes), unauthorized collaboration, and misrepresentation (for example, making up facts or references).  </w:t>
      </w:r>
    </w:p>
    <w:p w:rsidR="0016541E" w:rsidRPr="00BD3F9C" w:rsidRDefault="0016541E"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I</w:t>
      </w:r>
      <w:r w:rsidR="00775C64" w:rsidRPr="00BD3F9C">
        <w:rPr>
          <w:rFonts w:ascii="Arial" w:eastAsia="Times New Roman" w:hAnsi="Arial" w:cs="Arial"/>
          <w:lang w:eastAsia="en-CA"/>
        </w:rPr>
        <w:t>nstructor</w:t>
      </w:r>
      <w:r w:rsidRPr="00BD3F9C">
        <w:rPr>
          <w:rFonts w:ascii="Arial" w:eastAsia="Times New Roman" w:hAnsi="Arial" w:cs="Arial"/>
          <w:lang w:eastAsia="en-CA"/>
        </w:rPr>
        <w:t>s</w:t>
      </w:r>
      <w:r w:rsidR="00775C64" w:rsidRPr="00BD3F9C">
        <w:rPr>
          <w:rFonts w:ascii="Arial" w:eastAsia="Times New Roman" w:hAnsi="Arial" w:cs="Arial"/>
          <w:lang w:eastAsia="en-CA"/>
        </w:rPr>
        <w:t xml:space="preserve"> </w:t>
      </w:r>
      <w:r w:rsidRPr="00BD3F9C">
        <w:rPr>
          <w:rFonts w:ascii="Arial" w:eastAsia="Times New Roman" w:hAnsi="Arial" w:cs="Arial"/>
          <w:lang w:eastAsia="en-CA"/>
        </w:rPr>
        <w:t xml:space="preserve">who </w:t>
      </w:r>
      <w:r w:rsidR="00775C64" w:rsidRPr="00BD3F9C">
        <w:rPr>
          <w:rFonts w:ascii="Arial" w:eastAsia="Times New Roman" w:hAnsi="Arial" w:cs="Arial"/>
          <w:lang w:eastAsia="en-CA"/>
        </w:rPr>
        <w:t xml:space="preserve">suspect a </w:t>
      </w:r>
      <w:r w:rsidRPr="00BD3F9C">
        <w:rPr>
          <w:rFonts w:ascii="Arial" w:eastAsia="Times New Roman" w:hAnsi="Arial" w:cs="Arial"/>
          <w:lang w:eastAsia="en-CA"/>
        </w:rPr>
        <w:t xml:space="preserve">violation of academic integrity are required to submit the paper and supporting evidence to the </w:t>
      </w:r>
      <w:r w:rsidR="005A36C5" w:rsidRPr="00BD3F9C">
        <w:rPr>
          <w:rFonts w:ascii="Arial" w:eastAsia="Times New Roman" w:hAnsi="Arial" w:cs="Arial"/>
          <w:lang w:eastAsia="en-CA"/>
        </w:rPr>
        <w:t xml:space="preserve">Department Chair and the </w:t>
      </w:r>
      <w:r w:rsidRPr="00BD3F9C">
        <w:rPr>
          <w:rFonts w:ascii="Arial" w:eastAsia="Times New Roman" w:hAnsi="Arial" w:cs="Arial"/>
          <w:lang w:eastAsia="en-CA"/>
        </w:rPr>
        <w:t xml:space="preserve">Dean, who will investigate and resolve the case. </w:t>
      </w:r>
    </w:p>
    <w:p w:rsidR="00775C64" w:rsidRPr="00BD3F9C" w:rsidRDefault="0016541E" w:rsidP="002643B5">
      <w:pPr>
        <w:spacing w:before="100" w:beforeAutospacing="1" w:after="100" w:afterAutospacing="1" w:line="240" w:lineRule="auto"/>
        <w:rPr>
          <w:rFonts w:ascii="Arial" w:eastAsia="Times New Roman" w:hAnsi="Arial" w:cs="Arial"/>
          <w:lang w:eastAsia="en-CA"/>
        </w:rPr>
      </w:pPr>
      <w:r w:rsidRPr="00BD3F9C">
        <w:rPr>
          <w:rFonts w:ascii="Arial" w:eastAsia="Times New Roman" w:hAnsi="Arial" w:cs="Arial"/>
          <w:lang w:eastAsia="en-CA"/>
        </w:rPr>
        <w:t>If you have any questions at all about proper citation or use of sources, the instructor is pleased to discuss.</w:t>
      </w:r>
      <w:r w:rsidR="00775C64" w:rsidRPr="00BD3F9C">
        <w:rPr>
          <w:rFonts w:ascii="Arial" w:eastAsia="Times New Roman" w:hAnsi="Arial" w:cs="Arial"/>
          <w:lang w:eastAsia="en-CA"/>
        </w:rPr>
        <w:t xml:space="preserve"> </w:t>
      </w:r>
    </w:p>
    <w:p w:rsidR="0016541E" w:rsidRDefault="0016541E" w:rsidP="0016541E">
      <w:pPr>
        <w:spacing w:before="100" w:beforeAutospacing="1" w:after="100" w:afterAutospacing="1" w:line="240" w:lineRule="auto"/>
        <w:rPr>
          <w:rFonts w:ascii="Times New Roman" w:eastAsia="Times New Roman" w:hAnsi="Times New Roman" w:cs="Times New Roman"/>
          <w:sz w:val="24"/>
          <w:szCs w:val="24"/>
          <w:lang w:eastAsia="en-CA"/>
        </w:rPr>
      </w:pPr>
      <w:r w:rsidRPr="00BD3F9C">
        <w:rPr>
          <w:rFonts w:ascii="Arial" w:eastAsia="Times New Roman" w:hAnsi="Arial" w:cs="Arial"/>
          <w:lang w:eastAsia="en-CA"/>
        </w:rPr>
        <w:t>The full Academic Integrity Policy may be found at</w:t>
      </w:r>
      <w:r w:rsidR="00046E7B">
        <w:rPr>
          <w:rFonts w:ascii="Arial" w:eastAsia="Times New Roman" w:hAnsi="Arial" w:cs="Arial"/>
          <w:lang w:eastAsia="en-CA"/>
        </w:rPr>
        <w:t xml:space="preserve">: </w:t>
      </w:r>
      <w:hyperlink r:id="rId29" w:history="1">
        <w:r w:rsidR="00046E7B" w:rsidRPr="00A039CE">
          <w:rPr>
            <w:rStyle w:val="Hyperlink"/>
            <w:rFonts w:ascii="Arial" w:eastAsia="Times New Roman" w:hAnsi="Arial" w:cs="Arial"/>
            <w:lang w:eastAsia="en-CA"/>
          </w:rPr>
          <w:t>http://carleton.ca/senate/ccms/wp-content/ccms-files/Academic-Integrity-Policy.pdf</w:t>
        </w:r>
      </w:hyperlink>
      <w:r w:rsidR="00046E7B">
        <w:rPr>
          <w:rFonts w:ascii="Arial" w:eastAsia="Times New Roman" w:hAnsi="Arial" w:cs="Arial"/>
          <w:lang w:eastAsia="en-CA"/>
        </w:rPr>
        <w:t xml:space="preserve"> </w:t>
      </w:r>
    </w:p>
    <w:p w:rsidR="0016541E" w:rsidRDefault="0016541E" w:rsidP="002643B5">
      <w:pPr>
        <w:spacing w:before="100" w:beforeAutospacing="1" w:after="100" w:afterAutospacing="1" w:line="240" w:lineRule="auto"/>
        <w:rPr>
          <w:rFonts w:ascii="Times New Roman" w:eastAsia="Times New Roman" w:hAnsi="Times New Roman" w:cs="Times New Roman"/>
          <w:sz w:val="24"/>
          <w:szCs w:val="24"/>
          <w:lang w:eastAsia="en-CA"/>
        </w:rPr>
      </w:pPr>
    </w:p>
    <w:p w:rsidR="00AA4613" w:rsidRPr="00AA4613" w:rsidRDefault="00AA4613" w:rsidP="00AA4613">
      <w:pPr>
        <w:rPr>
          <w:rFonts w:ascii="Arial" w:hAnsi="Arial" w:cs="Arial"/>
          <w:b/>
          <w:u w:val="single"/>
        </w:rPr>
      </w:pPr>
      <w:r w:rsidRPr="00AA4613">
        <w:rPr>
          <w:rFonts w:ascii="Arial" w:hAnsi="Arial" w:cs="Arial"/>
          <w:b/>
          <w:u w:val="single"/>
        </w:rPr>
        <w:t>Communications</w:t>
      </w:r>
    </w:p>
    <w:p w:rsidR="00A96F88" w:rsidRPr="00F72C89" w:rsidRDefault="00595B28" w:rsidP="00F32453">
      <w:pPr>
        <w:rPr>
          <w:rFonts w:ascii="Arial" w:hAnsi="Arial" w:cs="Arial"/>
        </w:rPr>
      </w:pPr>
      <w:r w:rsidRPr="00AA4613">
        <w:rPr>
          <w:rFonts w:ascii="Arial" w:hAnsi="Arial" w:cs="Arial"/>
          <w:b/>
        </w:rPr>
        <w:t>Use of Electronic Devices in Class</w:t>
      </w:r>
      <w:r w:rsidR="00F72C89">
        <w:rPr>
          <w:rFonts w:ascii="Arial" w:hAnsi="Arial" w:cs="Arial"/>
          <w:b/>
        </w:rPr>
        <w:t xml:space="preserve">:  </w:t>
      </w:r>
      <w:r w:rsidR="00F72C89">
        <w:rPr>
          <w:rFonts w:ascii="Arial" w:hAnsi="Arial" w:cs="Arial"/>
        </w:rPr>
        <w:t>Urgent demands and the expectation of immediate response are typical of political staff life, and so nearly constant electronic communication is an accepted part of the culture.  In recognition of this, the instructor does not intend to restrict use of electronic devices (principally cell/smart phones, lap top computers and personal data assistants) other than</w:t>
      </w:r>
      <w:r w:rsidR="00926C17">
        <w:rPr>
          <w:rFonts w:ascii="Arial" w:hAnsi="Arial" w:cs="Arial"/>
        </w:rPr>
        <w:t xml:space="preserve"> by setting</w:t>
      </w:r>
      <w:r w:rsidR="00F72C89">
        <w:rPr>
          <w:rFonts w:ascii="Arial" w:hAnsi="Arial" w:cs="Arial"/>
        </w:rPr>
        <w:t xml:space="preserve"> the following two conditions: 1) in order to promote free discussion</w:t>
      </w:r>
      <w:r w:rsidR="00926C17">
        <w:rPr>
          <w:rFonts w:ascii="Arial" w:hAnsi="Arial" w:cs="Arial"/>
        </w:rPr>
        <w:t xml:space="preserve">, </w:t>
      </w:r>
      <w:r w:rsidR="00F72C89">
        <w:rPr>
          <w:rFonts w:ascii="Arial" w:hAnsi="Arial" w:cs="Arial"/>
        </w:rPr>
        <w:t>video and</w:t>
      </w:r>
      <w:r w:rsidR="00926C17">
        <w:rPr>
          <w:rFonts w:ascii="Arial" w:hAnsi="Arial" w:cs="Arial"/>
        </w:rPr>
        <w:t>/or audio from class</w:t>
      </w:r>
      <w:r w:rsidR="00F72C89">
        <w:rPr>
          <w:rFonts w:ascii="Arial" w:hAnsi="Arial" w:cs="Arial"/>
        </w:rPr>
        <w:t xml:space="preserve"> may not be recorded or broadcast without the prior consent of the instructor; and 2) use of electronic devices must not distr</w:t>
      </w:r>
      <w:r w:rsidR="00681B2D">
        <w:rPr>
          <w:rFonts w:ascii="Arial" w:hAnsi="Arial" w:cs="Arial"/>
        </w:rPr>
        <w:t>act or disrupt other students or the class as a whole.  The instructor reserves the right to reassess this policy should problems arise.</w:t>
      </w:r>
    </w:p>
    <w:p w:rsidR="00A96F88" w:rsidRDefault="00595B28" w:rsidP="00A96F88">
      <w:pPr>
        <w:rPr>
          <w:rFonts w:ascii="Arial" w:hAnsi="Arial" w:cs="Arial"/>
          <w:lang w:val="en-GB"/>
        </w:rPr>
      </w:pPr>
      <w:r w:rsidRPr="00AA4613">
        <w:rPr>
          <w:rFonts w:ascii="Arial" w:hAnsi="Arial" w:cs="Arial"/>
          <w:b/>
        </w:rPr>
        <w:t>Contacting the Instructor</w:t>
      </w:r>
      <w:r w:rsidR="00AA4613">
        <w:rPr>
          <w:rFonts w:ascii="Arial" w:hAnsi="Arial" w:cs="Arial"/>
        </w:rPr>
        <w:t xml:space="preserve">.  </w:t>
      </w:r>
      <w:r w:rsidR="00455FA1">
        <w:rPr>
          <w:rFonts w:ascii="Arial" w:hAnsi="Arial" w:cs="Arial"/>
        </w:rPr>
        <w:t xml:space="preserve">Because the Carleton email system is the official means of distributing information at the university, please use your official Carleton </w:t>
      </w:r>
      <w:r w:rsidR="00AA4613">
        <w:rPr>
          <w:rFonts w:ascii="Arial" w:hAnsi="Arial" w:cs="Arial"/>
        </w:rPr>
        <w:t xml:space="preserve">email </w:t>
      </w:r>
      <w:r w:rsidR="00926C17">
        <w:rPr>
          <w:rFonts w:ascii="Arial" w:hAnsi="Arial" w:cs="Arial"/>
        </w:rPr>
        <w:t xml:space="preserve">address </w:t>
      </w:r>
      <w:r w:rsidR="00455FA1">
        <w:rPr>
          <w:rFonts w:ascii="Arial" w:hAnsi="Arial" w:cs="Arial"/>
        </w:rPr>
        <w:t xml:space="preserve">for course-related correspondence.  </w:t>
      </w:r>
      <w:r w:rsidR="00681B2D">
        <w:rPr>
          <w:rFonts w:ascii="Arial" w:hAnsi="Arial" w:cs="Arial"/>
        </w:rPr>
        <w:t xml:space="preserve">My </w:t>
      </w:r>
      <w:r w:rsidR="00AA4613">
        <w:rPr>
          <w:rFonts w:ascii="Arial" w:hAnsi="Arial" w:cs="Arial"/>
        </w:rPr>
        <w:t xml:space="preserve">email address is </w:t>
      </w:r>
      <w:hyperlink r:id="rId30" w:history="1">
        <w:r w:rsidR="00455FA1" w:rsidRPr="0089339B">
          <w:rPr>
            <w:rStyle w:val="Hyperlink"/>
            <w:rFonts w:ascii="Arial" w:hAnsi="Arial" w:cs="Arial"/>
          </w:rPr>
          <w:t>paul.wilson@carleton.ca</w:t>
        </w:r>
      </w:hyperlink>
      <w:r w:rsidR="00681B2D">
        <w:rPr>
          <w:rFonts w:ascii="Arial" w:hAnsi="Arial" w:cs="Arial"/>
        </w:rPr>
        <w:t xml:space="preserve">.  I </w:t>
      </w:r>
      <w:r w:rsidR="00AA4613">
        <w:rPr>
          <w:rFonts w:ascii="Arial" w:hAnsi="Arial" w:cs="Arial"/>
        </w:rPr>
        <w:t>will endeavour to respond to email as quickly as possible but cannot guarantee same day answers (especially the night before an assignment is due</w:t>
      </w:r>
      <w:r w:rsidR="00926C17">
        <w:rPr>
          <w:rFonts w:ascii="Arial" w:hAnsi="Arial" w:cs="Arial"/>
        </w:rPr>
        <w:t>!</w:t>
      </w:r>
      <w:r w:rsidR="00AA4613">
        <w:rPr>
          <w:rFonts w:ascii="Arial" w:hAnsi="Arial" w:cs="Arial"/>
        </w:rPr>
        <w:t>).</w:t>
      </w:r>
      <w:r w:rsidR="00455FA1">
        <w:rPr>
          <w:rFonts w:ascii="Arial" w:hAnsi="Arial" w:cs="Arial"/>
        </w:rPr>
        <w:t xml:space="preserve">  </w:t>
      </w:r>
    </w:p>
    <w:p w:rsidR="004740AD" w:rsidRPr="00EC4A61" w:rsidRDefault="004740AD" w:rsidP="00A96F88">
      <w:pPr>
        <w:rPr>
          <w:rFonts w:ascii="Arial" w:hAnsi="Arial" w:cs="Arial"/>
          <w:lang w:val="en-GB"/>
        </w:rPr>
      </w:pPr>
    </w:p>
    <w:p w:rsidR="001D4E9A" w:rsidRPr="00AA4613" w:rsidRDefault="001D4E9A" w:rsidP="001D4E9A">
      <w:pPr>
        <w:pStyle w:val="Heading1"/>
        <w:rPr>
          <w:rFonts w:cs="Arial"/>
          <w:szCs w:val="22"/>
          <w:u w:val="single"/>
          <w:lang w:val="en-GB"/>
        </w:rPr>
      </w:pPr>
      <w:r w:rsidRPr="00AA4613">
        <w:rPr>
          <w:rFonts w:cs="Arial"/>
          <w:szCs w:val="22"/>
          <w:u w:val="single"/>
          <w:lang w:val="en-GB"/>
        </w:rPr>
        <w:t>Academic Accommodations</w:t>
      </w:r>
    </w:p>
    <w:p w:rsidR="001D4E9A" w:rsidRPr="00EC4A61" w:rsidRDefault="001D4E9A" w:rsidP="001D4E9A">
      <w:pPr>
        <w:rPr>
          <w:rFonts w:ascii="Arial" w:hAnsi="Arial" w:cs="Arial"/>
          <w:u w:val="single"/>
          <w:lang w:val="en-GB"/>
        </w:rPr>
      </w:pPr>
    </w:p>
    <w:p w:rsidR="001D4E9A" w:rsidRPr="00EC4A61" w:rsidRDefault="001D4E9A" w:rsidP="001D4E9A">
      <w:pPr>
        <w:rPr>
          <w:rFonts w:ascii="Arial" w:hAnsi="Arial" w:cs="Arial"/>
          <w:u w:val="single"/>
          <w:lang w:val="en-GB"/>
        </w:rPr>
      </w:pPr>
      <w:r w:rsidRPr="00EC4A61">
        <w:rPr>
          <w:rFonts w:ascii="Arial" w:hAnsi="Arial" w:cs="Arial"/>
          <w:b/>
          <w:lang w:val="en-GB"/>
        </w:rPr>
        <w:t>For Students with Disabilities:</w:t>
      </w:r>
      <w:r w:rsidRPr="00EC4A61">
        <w:rPr>
          <w:rFonts w:ascii="Arial" w:hAnsi="Arial" w:cs="Arial"/>
          <w:lang w:val="en-GB"/>
        </w:rPr>
        <w:t xml:space="preserve"> </w:t>
      </w:r>
      <w:r w:rsidRPr="00EC4A61">
        <w:rPr>
          <w:rFonts w:ascii="Arial" w:hAnsi="Arial" w:cs="Arial"/>
        </w:rPr>
        <w:t xml:space="preserve">Students with documented disabilities requiring academic accommodations in this course must register with the Paul </w:t>
      </w:r>
      <w:proofErr w:type="spellStart"/>
      <w:r w:rsidRPr="00EC4A61">
        <w:rPr>
          <w:rFonts w:ascii="Arial" w:hAnsi="Arial" w:cs="Arial"/>
        </w:rPr>
        <w:t>Menton</w:t>
      </w:r>
      <w:proofErr w:type="spellEnd"/>
      <w:r w:rsidRPr="00EC4A61">
        <w:rPr>
          <w:rFonts w:ascii="Arial" w:hAnsi="Arial" w:cs="Arial"/>
        </w:rPr>
        <w:t xml:space="preserve"> Centre for Students with Disabilities (PMC) for a formal evaluation of disability-related needs. Documented disabilities </w:t>
      </w:r>
      <w:r w:rsidRPr="00EC4A61">
        <w:rPr>
          <w:rFonts w:ascii="Arial" w:hAnsi="Arial" w:cs="Arial"/>
        </w:rPr>
        <w:lastRenderedPageBreak/>
        <w:t xml:space="preserve">include physical, mental, and learning disabilities, mental disorders, hearing or vision disabilities, epilepsy, drug and alcohol dependencies, environmental sensitivities, as well as other conditions. Registered PMC students are required to contact the PMC, 613-520-6608, early each term to ensure that your Instructor receives your Letter of Accommodation no later than two weeks before the first assignment is due or the first in-class test/midterm requiring accommodations. </w:t>
      </w:r>
    </w:p>
    <w:p w:rsidR="001D4E9A" w:rsidRPr="00EC4A61" w:rsidRDefault="001D4E9A" w:rsidP="001D4E9A">
      <w:pPr>
        <w:rPr>
          <w:rFonts w:ascii="Arial" w:hAnsi="Arial" w:cs="Arial"/>
          <w:lang w:val="en-GB"/>
        </w:rPr>
      </w:pPr>
      <w:r w:rsidRPr="00EC4A61">
        <w:rPr>
          <w:rFonts w:ascii="Arial" w:hAnsi="Arial" w:cs="Arial"/>
          <w:b/>
          <w:lang w:val="en-GB"/>
        </w:rPr>
        <w:t>For Religious Observance:</w:t>
      </w:r>
      <w:r w:rsidRPr="00EC4A61">
        <w:rPr>
          <w:rFonts w:ascii="Arial" w:hAnsi="Arial" w:cs="Arial"/>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t>
      </w:r>
      <w:hyperlink r:id="rId31" w:history="1">
        <w:r w:rsidR="001C5EE0" w:rsidRPr="003A62F7">
          <w:rPr>
            <w:rStyle w:val="Hyperlink"/>
            <w:rFonts w:ascii="Arial" w:hAnsi="Arial" w:cs="Arial"/>
            <w:lang w:val="en-GB"/>
          </w:rPr>
          <w:t>www.carleton.ca/equity</w:t>
        </w:r>
      </w:hyperlink>
      <w:r w:rsidRPr="00EC4A61">
        <w:rPr>
          <w:rFonts w:ascii="Arial" w:hAnsi="Arial" w:cs="Arial"/>
          <w:lang w:val="en-GB"/>
        </w:rPr>
        <w:t>).</w:t>
      </w:r>
    </w:p>
    <w:p w:rsidR="00A74730" w:rsidRDefault="001D4E9A">
      <w:pPr>
        <w:rPr>
          <w:rFonts w:ascii="Arial" w:hAnsi="Arial" w:cs="Arial"/>
        </w:rPr>
      </w:pPr>
      <w:r w:rsidRPr="00EC4A61">
        <w:rPr>
          <w:rFonts w:ascii="Arial" w:hAnsi="Arial" w:cs="Arial"/>
          <w:b/>
          <w:lang w:val="en-GB"/>
        </w:rPr>
        <w:t>For Pregnancy:</w:t>
      </w:r>
      <w:r w:rsidRPr="00EC4A61">
        <w:rPr>
          <w:rFonts w:ascii="Arial" w:hAnsi="Arial" w:cs="Arial"/>
          <w:lang w:val="en-GB"/>
        </w:rPr>
        <w:t xml:space="preserve"> Pregnant students requiring academic accommodations are encouraged to contact an Equity Advisor in Equity Services to complete a </w:t>
      </w:r>
      <w:r w:rsidRPr="00EC4A61">
        <w:rPr>
          <w:rFonts w:ascii="Arial" w:hAnsi="Arial" w:cs="Arial"/>
          <w:i/>
          <w:lang w:val="en-GB"/>
        </w:rPr>
        <w:t>letter of accommodation</w:t>
      </w:r>
      <w:r w:rsidRPr="00EC4A61">
        <w:rPr>
          <w:rFonts w:ascii="Arial" w:hAnsi="Arial" w:cs="Arial"/>
          <w:lang w:val="en-GB"/>
        </w:rPr>
        <w:t>. Then, make an appointment to discuss your needs with the instructor at least two weeks prior to the first academic event in which it is anticipated the accommodation will be required.</w:t>
      </w:r>
    </w:p>
    <w:p w:rsidR="00A74730" w:rsidRDefault="00A74730" w:rsidP="001D4E9A">
      <w:pPr>
        <w:rPr>
          <w:rFonts w:ascii="Arial" w:hAnsi="Arial" w:cs="Arial"/>
        </w:rPr>
        <w:sectPr w:rsidR="00A74730" w:rsidSect="00CC770C">
          <w:footerReference w:type="default" r:id="rId32"/>
          <w:pgSz w:w="12240" w:h="15840"/>
          <w:pgMar w:top="1440" w:right="1440" w:bottom="1440" w:left="1440" w:header="708" w:footer="708" w:gutter="0"/>
          <w:cols w:space="708"/>
          <w:docGrid w:linePitch="360"/>
        </w:sectPr>
      </w:pPr>
    </w:p>
    <w:p w:rsidR="001D4E9A" w:rsidRPr="00E55E33" w:rsidRDefault="001D4E9A" w:rsidP="00554AC8">
      <w:pPr>
        <w:jc w:val="center"/>
        <w:rPr>
          <w:rFonts w:ascii="Arial" w:hAnsi="Arial" w:cs="Arial"/>
          <w:sz w:val="24"/>
          <w:szCs w:val="24"/>
        </w:rPr>
      </w:pPr>
    </w:p>
    <w:sectPr w:rsidR="001D4E9A" w:rsidRPr="00E55E33" w:rsidSect="00A74730">
      <w:footerReference w:type="default" r:id="rId33"/>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02" w:rsidRDefault="00A00F02" w:rsidP="00483930">
      <w:pPr>
        <w:spacing w:after="0" w:line="240" w:lineRule="auto"/>
      </w:pPr>
      <w:r>
        <w:separator/>
      </w:r>
    </w:p>
  </w:endnote>
  <w:endnote w:type="continuationSeparator" w:id="0">
    <w:p w:rsidR="00A00F02" w:rsidRDefault="00A00F02" w:rsidP="00483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312"/>
      <w:docPartObj>
        <w:docPartGallery w:val="Page Numbers (Bottom of Page)"/>
        <w:docPartUnique/>
      </w:docPartObj>
    </w:sdtPr>
    <w:sdtContent>
      <w:p w:rsidR="0024694C" w:rsidRDefault="0024694C">
        <w:pPr>
          <w:pStyle w:val="Footer"/>
        </w:pPr>
        <w:r>
          <w:t xml:space="preserve">POLM 5005   Fall 2014  Wilson                                                                                                                                 </w:t>
        </w:r>
        <w:fldSimple w:instr=" PAGE   \* MERGEFORMAT ">
          <w:r w:rsidR="00F96EED">
            <w:rPr>
              <w:noProof/>
            </w:rPr>
            <w:t>1</w:t>
          </w:r>
        </w:fldSimple>
      </w:p>
    </w:sdtContent>
  </w:sdt>
  <w:p w:rsidR="0024694C" w:rsidRDefault="0024694C" w:rsidP="001C2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C" w:rsidRDefault="0024694C" w:rsidP="001C2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02" w:rsidRDefault="00A00F02" w:rsidP="00483930">
      <w:pPr>
        <w:spacing w:after="0" w:line="240" w:lineRule="auto"/>
      </w:pPr>
      <w:r>
        <w:separator/>
      </w:r>
    </w:p>
  </w:footnote>
  <w:footnote w:type="continuationSeparator" w:id="0">
    <w:p w:rsidR="00A00F02" w:rsidRDefault="00A00F02" w:rsidP="00483930">
      <w:pPr>
        <w:spacing w:after="0" w:line="240" w:lineRule="auto"/>
      </w:pPr>
      <w:r>
        <w:continuationSeparator/>
      </w:r>
    </w:p>
  </w:footnote>
  <w:footnote w:id="1">
    <w:p w:rsidR="0024694C" w:rsidRDefault="0024694C">
      <w:pPr>
        <w:pStyle w:val="FootnoteText"/>
      </w:pPr>
      <w:r>
        <w:rPr>
          <w:rStyle w:val="FootnoteReference"/>
        </w:rPr>
        <w:footnoteRef/>
      </w:r>
      <w:r>
        <w:t xml:space="preserve"> Former Trudeau press assistant Patrick </w:t>
      </w:r>
      <w:proofErr w:type="spellStart"/>
      <w:r>
        <w:t>Gossage</w:t>
      </w:r>
      <w:proofErr w:type="spellEnd"/>
      <w:r>
        <w:t xml:space="preserve"> quoted in Allan Levine (1993). </w:t>
      </w:r>
      <w:r w:rsidRPr="00D435C4">
        <w:rPr>
          <w:i/>
        </w:rPr>
        <w:t>Scrum Wars: the Prime Ministers and the Media</w:t>
      </w:r>
      <w:r>
        <w:t xml:space="preserve">. Toronto: </w:t>
      </w:r>
      <w:proofErr w:type="spellStart"/>
      <w:r>
        <w:t>Dundurn</w:t>
      </w:r>
      <w:proofErr w:type="spellEnd"/>
      <w:r>
        <w:t xml:space="preserve"> Press.  p. 265.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2F"/>
    <w:multiLevelType w:val="hybridMultilevel"/>
    <w:tmpl w:val="B6CC26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BD47756"/>
    <w:multiLevelType w:val="multilevel"/>
    <w:tmpl w:val="E34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061C8"/>
    <w:multiLevelType w:val="hybridMultilevel"/>
    <w:tmpl w:val="FC9CA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58046A"/>
    <w:multiLevelType w:val="hybridMultilevel"/>
    <w:tmpl w:val="0ED69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77500F"/>
    <w:multiLevelType w:val="hybridMultilevel"/>
    <w:tmpl w:val="431E6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AC27FA"/>
    <w:multiLevelType w:val="hybridMultilevel"/>
    <w:tmpl w:val="AE78A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667A11"/>
    <w:multiLevelType w:val="hybridMultilevel"/>
    <w:tmpl w:val="6FE2C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B9136D"/>
    <w:multiLevelType w:val="hybridMultilevel"/>
    <w:tmpl w:val="C896B5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7075757"/>
    <w:multiLevelType w:val="hybridMultilevel"/>
    <w:tmpl w:val="F05A6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711F0E"/>
    <w:multiLevelType w:val="multilevel"/>
    <w:tmpl w:val="49C2F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024C2"/>
    <w:multiLevelType w:val="hybridMultilevel"/>
    <w:tmpl w:val="9FA04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DD0A7D"/>
    <w:multiLevelType w:val="hybridMultilevel"/>
    <w:tmpl w:val="34669A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823A92"/>
    <w:multiLevelType w:val="hybridMultilevel"/>
    <w:tmpl w:val="7046A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640062"/>
    <w:multiLevelType w:val="hybridMultilevel"/>
    <w:tmpl w:val="AD2A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2725ED"/>
    <w:multiLevelType w:val="hybridMultilevel"/>
    <w:tmpl w:val="74BC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BE96963"/>
    <w:multiLevelType w:val="hybridMultilevel"/>
    <w:tmpl w:val="86F25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4711E8"/>
    <w:multiLevelType w:val="multilevel"/>
    <w:tmpl w:val="3360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E37DC"/>
    <w:multiLevelType w:val="hybridMultilevel"/>
    <w:tmpl w:val="664ABE5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8">
    <w:nsid w:val="61E56A77"/>
    <w:multiLevelType w:val="hybridMultilevel"/>
    <w:tmpl w:val="495CB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6644BC0"/>
    <w:multiLevelType w:val="hybridMultilevel"/>
    <w:tmpl w:val="B6789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C9123F"/>
    <w:multiLevelType w:val="hybridMultilevel"/>
    <w:tmpl w:val="41720CD2"/>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nsid w:val="74AD734C"/>
    <w:multiLevelType w:val="hybridMultilevel"/>
    <w:tmpl w:val="BE009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4170AC"/>
    <w:multiLevelType w:val="hybridMultilevel"/>
    <w:tmpl w:val="9474B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F60E5B"/>
    <w:multiLevelType w:val="hybridMultilevel"/>
    <w:tmpl w:val="E98C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0C1F07"/>
    <w:multiLevelType w:val="hybridMultilevel"/>
    <w:tmpl w:val="46767E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D5C07C1"/>
    <w:multiLevelType w:val="hybridMultilevel"/>
    <w:tmpl w:val="3E407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F361F97"/>
    <w:multiLevelType w:val="hybridMultilevel"/>
    <w:tmpl w:val="1A188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7"/>
  </w:num>
  <w:num w:numId="5">
    <w:abstractNumId w:val="4"/>
  </w:num>
  <w:num w:numId="6">
    <w:abstractNumId w:val="21"/>
  </w:num>
  <w:num w:numId="7">
    <w:abstractNumId w:val="10"/>
  </w:num>
  <w:num w:numId="8">
    <w:abstractNumId w:val="1"/>
  </w:num>
  <w:num w:numId="9">
    <w:abstractNumId w:val="19"/>
  </w:num>
  <w:num w:numId="10">
    <w:abstractNumId w:val="23"/>
  </w:num>
  <w:num w:numId="11">
    <w:abstractNumId w:val="5"/>
  </w:num>
  <w:num w:numId="12">
    <w:abstractNumId w:val="12"/>
  </w:num>
  <w:num w:numId="13">
    <w:abstractNumId w:val="22"/>
  </w:num>
  <w:num w:numId="14">
    <w:abstractNumId w:val="15"/>
  </w:num>
  <w:num w:numId="15">
    <w:abstractNumId w:val="3"/>
  </w:num>
  <w:num w:numId="16">
    <w:abstractNumId w:val="11"/>
  </w:num>
  <w:num w:numId="17">
    <w:abstractNumId w:val="0"/>
  </w:num>
  <w:num w:numId="18">
    <w:abstractNumId w:val="17"/>
  </w:num>
  <w:num w:numId="19">
    <w:abstractNumId w:val="9"/>
  </w:num>
  <w:num w:numId="20">
    <w:abstractNumId w:val="26"/>
  </w:num>
  <w:num w:numId="21">
    <w:abstractNumId w:val="14"/>
  </w:num>
  <w:num w:numId="22">
    <w:abstractNumId w:val="18"/>
  </w:num>
  <w:num w:numId="23">
    <w:abstractNumId w:val="20"/>
  </w:num>
  <w:num w:numId="24">
    <w:abstractNumId w:val="16"/>
  </w:num>
  <w:num w:numId="25">
    <w:abstractNumId w:val="8"/>
  </w:num>
  <w:num w:numId="26">
    <w:abstractNumId w:val="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C20D0"/>
    <w:rsid w:val="000036BC"/>
    <w:rsid w:val="0003498C"/>
    <w:rsid w:val="00037C1F"/>
    <w:rsid w:val="000401A3"/>
    <w:rsid w:val="00041610"/>
    <w:rsid w:val="00045F4B"/>
    <w:rsid w:val="00046E7B"/>
    <w:rsid w:val="0005218E"/>
    <w:rsid w:val="00052C24"/>
    <w:rsid w:val="00052F01"/>
    <w:rsid w:val="00053BD6"/>
    <w:rsid w:val="00060C81"/>
    <w:rsid w:val="00062AF9"/>
    <w:rsid w:val="000655F5"/>
    <w:rsid w:val="00076D48"/>
    <w:rsid w:val="00092973"/>
    <w:rsid w:val="000A308A"/>
    <w:rsid w:val="000A68B1"/>
    <w:rsid w:val="000A79DF"/>
    <w:rsid w:val="000B0858"/>
    <w:rsid w:val="000B506A"/>
    <w:rsid w:val="000B749A"/>
    <w:rsid w:val="000C4541"/>
    <w:rsid w:val="000C580F"/>
    <w:rsid w:val="000C67F7"/>
    <w:rsid w:val="000C7530"/>
    <w:rsid w:val="000D7437"/>
    <w:rsid w:val="000D765D"/>
    <w:rsid w:val="000E359A"/>
    <w:rsid w:val="000E5BCB"/>
    <w:rsid w:val="000E634B"/>
    <w:rsid w:val="000E7128"/>
    <w:rsid w:val="000F0927"/>
    <w:rsid w:val="001152E7"/>
    <w:rsid w:val="001213ED"/>
    <w:rsid w:val="00124A7B"/>
    <w:rsid w:val="00125F6F"/>
    <w:rsid w:val="00130F90"/>
    <w:rsid w:val="0013441D"/>
    <w:rsid w:val="00141147"/>
    <w:rsid w:val="0015487E"/>
    <w:rsid w:val="0016541E"/>
    <w:rsid w:val="00165C87"/>
    <w:rsid w:val="00174829"/>
    <w:rsid w:val="001772FF"/>
    <w:rsid w:val="00182692"/>
    <w:rsid w:val="00182DD5"/>
    <w:rsid w:val="0018512C"/>
    <w:rsid w:val="001855FE"/>
    <w:rsid w:val="0019218A"/>
    <w:rsid w:val="001B219D"/>
    <w:rsid w:val="001B42DA"/>
    <w:rsid w:val="001B6537"/>
    <w:rsid w:val="001B718B"/>
    <w:rsid w:val="001C0B99"/>
    <w:rsid w:val="001C2983"/>
    <w:rsid w:val="001C4A93"/>
    <w:rsid w:val="001C5EE0"/>
    <w:rsid w:val="001D3247"/>
    <w:rsid w:val="001D381D"/>
    <w:rsid w:val="001D3B35"/>
    <w:rsid w:val="001D4E9A"/>
    <w:rsid w:val="001F02C8"/>
    <w:rsid w:val="001F117B"/>
    <w:rsid w:val="001F35AA"/>
    <w:rsid w:val="001F79B2"/>
    <w:rsid w:val="00200F37"/>
    <w:rsid w:val="002042CE"/>
    <w:rsid w:val="00204749"/>
    <w:rsid w:val="00207807"/>
    <w:rsid w:val="00212454"/>
    <w:rsid w:val="00214E99"/>
    <w:rsid w:val="00217415"/>
    <w:rsid w:val="00220B72"/>
    <w:rsid w:val="002214DD"/>
    <w:rsid w:val="00222199"/>
    <w:rsid w:val="00225D47"/>
    <w:rsid w:val="00227F34"/>
    <w:rsid w:val="00233B3C"/>
    <w:rsid w:val="00233C12"/>
    <w:rsid w:val="00236C04"/>
    <w:rsid w:val="0024694C"/>
    <w:rsid w:val="002469C0"/>
    <w:rsid w:val="00252C3A"/>
    <w:rsid w:val="00257173"/>
    <w:rsid w:val="00260DF0"/>
    <w:rsid w:val="00263A1E"/>
    <w:rsid w:val="002643B5"/>
    <w:rsid w:val="00272518"/>
    <w:rsid w:val="00275C1F"/>
    <w:rsid w:val="002767CD"/>
    <w:rsid w:val="00283453"/>
    <w:rsid w:val="00285C05"/>
    <w:rsid w:val="002869E5"/>
    <w:rsid w:val="0029351A"/>
    <w:rsid w:val="00293EA8"/>
    <w:rsid w:val="00294207"/>
    <w:rsid w:val="002A13B7"/>
    <w:rsid w:val="002A5A1D"/>
    <w:rsid w:val="002B0FB0"/>
    <w:rsid w:val="002B233F"/>
    <w:rsid w:val="002C1CC5"/>
    <w:rsid w:val="002E3D44"/>
    <w:rsid w:val="002E5B8D"/>
    <w:rsid w:val="002F00C5"/>
    <w:rsid w:val="002F2C52"/>
    <w:rsid w:val="002F4060"/>
    <w:rsid w:val="00301687"/>
    <w:rsid w:val="00303B88"/>
    <w:rsid w:val="00311425"/>
    <w:rsid w:val="003118F0"/>
    <w:rsid w:val="00317763"/>
    <w:rsid w:val="00325C99"/>
    <w:rsid w:val="0033234B"/>
    <w:rsid w:val="00333586"/>
    <w:rsid w:val="00335833"/>
    <w:rsid w:val="0033717A"/>
    <w:rsid w:val="00337E50"/>
    <w:rsid w:val="003608C3"/>
    <w:rsid w:val="003640B9"/>
    <w:rsid w:val="003646B1"/>
    <w:rsid w:val="00372FAE"/>
    <w:rsid w:val="003736D4"/>
    <w:rsid w:val="0037445E"/>
    <w:rsid w:val="00381AEC"/>
    <w:rsid w:val="00382B89"/>
    <w:rsid w:val="0038406E"/>
    <w:rsid w:val="00396211"/>
    <w:rsid w:val="003A2A07"/>
    <w:rsid w:val="003A4FF8"/>
    <w:rsid w:val="003B088F"/>
    <w:rsid w:val="003B50EA"/>
    <w:rsid w:val="003B77CE"/>
    <w:rsid w:val="003E0B57"/>
    <w:rsid w:val="003E3070"/>
    <w:rsid w:val="003E7777"/>
    <w:rsid w:val="003E7D4F"/>
    <w:rsid w:val="003F16D9"/>
    <w:rsid w:val="003F37A4"/>
    <w:rsid w:val="003F3E35"/>
    <w:rsid w:val="003F4807"/>
    <w:rsid w:val="003F73AD"/>
    <w:rsid w:val="00430240"/>
    <w:rsid w:val="00435122"/>
    <w:rsid w:val="00435665"/>
    <w:rsid w:val="00437CC4"/>
    <w:rsid w:val="0044163E"/>
    <w:rsid w:val="004442C8"/>
    <w:rsid w:val="00447572"/>
    <w:rsid w:val="00455FA1"/>
    <w:rsid w:val="004574EE"/>
    <w:rsid w:val="0046175C"/>
    <w:rsid w:val="00463FCF"/>
    <w:rsid w:val="00465119"/>
    <w:rsid w:val="00466F3F"/>
    <w:rsid w:val="00473E49"/>
    <w:rsid w:val="004740AD"/>
    <w:rsid w:val="00474CE0"/>
    <w:rsid w:val="00483930"/>
    <w:rsid w:val="004845DB"/>
    <w:rsid w:val="00486475"/>
    <w:rsid w:val="00487D74"/>
    <w:rsid w:val="00490927"/>
    <w:rsid w:val="00492765"/>
    <w:rsid w:val="00493A60"/>
    <w:rsid w:val="004A0279"/>
    <w:rsid w:val="004A09F8"/>
    <w:rsid w:val="004A4993"/>
    <w:rsid w:val="004B0F2D"/>
    <w:rsid w:val="004B30F5"/>
    <w:rsid w:val="004B3FD9"/>
    <w:rsid w:val="004B58B0"/>
    <w:rsid w:val="004C2620"/>
    <w:rsid w:val="004C3419"/>
    <w:rsid w:val="004C664A"/>
    <w:rsid w:val="004D5BCC"/>
    <w:rsid w:val="004D5D19"/>
    <w:rsid w:val="004E7A3B"/>
    <w:rsid w:val="004E7D8C"/>
    <w:rsid w:val="004F54A4"/>
    <w:rsid w:val="004F58AC"/>
    <w:rsid w:val="0050219E"/>
    <w:rsid w:val="00507588"/>
    <w:rsid w:val="00513C36"/>
    <w:rsid w:val="00513E03"/>
    <w:rsid w:val="00515103"/>
    <w:rsid w:val="00521E13"/>
    <w:rsid w:val="00522802"/>
    <w:rsid w:val="0052444B"/>
    <w:rsid w:val="005304DE"/>
    <w:rsid w:val="00533CCD"/>
    <w:rsid w:val="0054096C"/>
    <w:rsid w:val="005420C8"/>
    <w:rsid w:val="00554AC8"/>
    <w:rsid w:val="00566ACC"/>
    <w:rsid w:val="00582217"/>
    <w:rsid w:val="00584547"/>
    <w:rsid w:val="00587FBF"/>
    <w:rsid w:val="0059037D"/>
    <w:rsid w:val="005947F0"/>
    <w:rsid w:val="005951CE"/>
    <w:rsid w:val="00595B28"/>
    <w:rsid w:val="00596EDE"/>
    <w:rsid w:val="005975E5"/>
    <w:rsid w:val="005A2F65"/>
    <w:rsid w:val="005A36C5"/>
    <w:rsid w:val="005A37D8"/>
    <w:rsid w:val="005A60B9"/>
    <w:rsid w:val="005B1A82"/>
    <w:rsid w:val="005C4A0B"/>
    <w:rsid w:val="005D061D"/>
    <w:rsid w:val="005D203A"/>
    <w:rsid w:val="005D4A86"/>
    <w:rsid w:val="005D7B1A"/>
    <w:rsid w:val="005F1FAA"/>
    <w:rsid w:val="00600EAC"/>
    <w:rsid w:val="00604A46"/>
    <w:rsid w:val="006052FF"/>
    <w:rsid w:val="006062DD"/>
    <w:rsid w:val="00610999"/>
    <w:rsid w:val="00611951"/>
    <w:rsid w:val="00614501"/>
    <w:rsid w:val="006178B3"/>
    <w:rsid w:val="006254A8"/>
    <w:rsid w:val="006335F0"/>
    <w:rsid w:val="0064272B"/>
    <w:rsid w:val="006469B7"/>
    <w:rsid w:val="006563D2"/>
    <w:rsid w:val="00656737"/>
    <w:rsid w:val="00656798"/>
    <w:rsid w:val="00660B94"/>
    <w:rsid w:val="00663DF2"/>
    <w:rsid w:val="006736BA"/>
    <w:rsid w:val="00676164"/>
    <w:rsid w:val="006773CD"/>
    <w:rsid w:val="00681B2D"/>
    <w:rsid w:val="006878A6"/>
    <w:rsid w:val="006A6C2A"/>
    <w:rsid w:val="006A6D4B"/>
    <w:rsid w:val="006B1F0E"/>
    <w:rsid w:val="006B76B2"/>
    <w:rsid w:val="006C25C0"/>
    <w:rsid w:val="006C3A8C"/>
    <w:rsid w:val="006C6134"/>
    <w:rsid w:val="006D2218"/>
    <w:rsid w:val="006D2BB5"/>
    <w:rsid w:val="006D6D34"/>
    <w:rsid w:val="006F1E4C"/>
    <w:rsid w:val="006F498D"/>
    <w:rsid w:val="006F772E"/>
    <w:rsid w:val="00702C50"/>
    <w:rsid w:val="007044C3"/>
    <w:rsid w:val="007079C1"/>
    <w:rsid w:val="00724CBC"/>
    <w:rsid w:val="00730452"/>
    <w:rsid w:val="00747352"/>
    <w:rsid w:val="0075578A"/>
    <w:rsid w:val="007562F1"/>
    <w:rsid w:val="007607FC"/>
    <w:rsid w:val="0076087C"/>
    <w:rsid w:val="00762ED9"/>
    <w:rsid w:val="007640D2"/>
    <w:rsid w:val="007653FD"/>
    <w:rsid w:val="0077322C"/>
    <w:rsid w:val="00773B0E"/>
    <w:rsid w:val="00774119"/>
    <w:rsid w:val="00775C64"/>
    <w:rsid w:val="00786573"/>
    <w:rsid w:val="007A0279"/>
    <w:rsid w:val="007A2F63"/>
    <w:rsid w:val="007A6CA8"/>
    <w:rsid w:val="007C112D"/>
    <w:rsid w:val="007C20D0"/>
    <w:rsid w:val="007C6349"/>
    <w:rsid w:val="007D00C7"/>
    <w:rsid w:val="007D1B45"/>
    <w:rsid w:val="007D2818"/>
    <w:rsid w:val="007D70B3"/>
    <w:rsid w:val="007E2C6B"/>
    <w:rsid w:val="007F0D47"/>
    <w:rsid w:val="007F3539"/>
    <w:rsid w:val="0080202E"/>
    <w:rsid w:val="0081010D"/>
    <w:rsid w:val="008142DC"/>
    <w:rsid w:val="00826569"/>
    <w:rsid w:val="00842F1B"/>
    <w:rsid w:val="00867035"/>
    <w:rsid w:val="008715AD"/>
    <w:rsid w:val="00872A0B"/>
    <w:rsid w:val="008750CF"/>
    <w:rsid w:val="0088165E"/>
    <w:rsid w:val="008A3A74"/>
    <w:rsid w:val="008B29AE"/>
    <w:rsid w:val="008B61B9"/>
    <w:rsid w:val="008B78BC"/>
    <w:rsid w:val="008E1E26"/>
    <w:rsid w:val="008E4F32"/>
    <w:rsid w:val="008E5D80"/>
    <w:rsid w:val="008F0B2E"/>
    <w:rsid w:val="008F0CEF"/>
    <w:rsid w:val="00902BF2"/>
    <w:rsid w:val="00904475"/>
    <w:rsid w:val="00907AF5"/>
    <w:rsid w:val="00913EF3"/>
    <w:rsid w:val="00915C44"/>
    <w:rsid w:val="0091642C"/>
    <w:rsid w:val="009168BF"/>
    <w:rsid w:val="009268E9"/>
    <w:rsid w:val="00926C17"/>
    <w:rsid w:val="00930773"/>
    <w:rsid w:val="00934583"/>
    <w:rsid w:val="009456F4"/>
    <w:rsid w:val="00947F1C"/>
    <w:rsid w:val="00950C0C"/>
    <w:rsid w:val="009513ED"/>
    <w:rsid w:val="00952755"/>
    <w:rsid w:val="00953801"/>
    <w:rsid w:val="00966188"/>
    <w:rsid w:val="0097066B"/>
    <w:rsid w:val="00971073"/>
    <w:rsid w:val="00974200"/>
    <w:rsid w:val="009845B6"/>
    <w:rsid w:val="0098464B"/>
    <w:rsid w:val="00987DA8"/>
    <w:rsid w:val="00987E75"/>
    <w:rsid w:val="009917A6"/>
    <w:rsid w:val="009960AB"/>
    <w:rsid w:val="009A03E2"/>
    <w:rsid w:val="009A0908"/>
    <w:rsid w:val="009A3484"/>
    <w:rsid w:val="009A3C76"/>
    <w:rsid w:val="009B0EDE"/>
    <w:rsid w:val="009B267A"/>
    <w:rsid w:val="009B3AF6"/>
    <w:rsid w:val="009B5D80"/>
    <w:rsid w:val="009C35DC"/>
    <w:rsid w:val="009C37EC"/>
    <w:rsid w:val="009C6175"/>
    <w:rsid w:val="009E2C52"/>
    <w:rsid w:val="009E41C9"/>
    <w:rsid w:val="009E6290"/>
    <w:rsid w:val="009E7163"/>
    <w:rsid w:val="009E71A0"/>
    <w:rsid w:val="009E76F4"/>
    <w:rsid w:val="009F0B6D"/>
    <w:rsid w:val="009F471D"/>
    <w:rsid w:val="00A00F02"/>
    <w:rsid w:val="00A00F4D"/>
    <w:rsid w:val="00A01078"/>
    <w:rsid w:val="00A11EFE"/>
    <w:rsid w:val="00A1435C"/>
    <w:rsid w:val="00A15CB8"/>
    <w:rsid w:val="00A214AF"/>
    <w:rsid w:val="00A21532"/>
    <w:rsid w:val="00A21609"/>
    <w:rsid w:val="00A21C05"/>
    <w:rsid w:val="00A227EC"/>
    <w:rsid w:val="00A34E05"/>
    <w:rsid w:val="00A37AC0"/>
    <w:rsid w:val="00A42B95"/>
    <w:rsid w:val="00A466EE"/>
    <w:rsid w:val="00A53848"/>
    <w:rsid w:val="00A56E29"/>
    <w:rsid w:val="00A57A27"/>
    <w:rsid w:val="00A61211"/>
    <w:rsid w:val="00A66E7E"/>
    <w:rsid w:val="00A674A8"/>
    <w:rsid w:val="00A74730"/>
    <w:rsid w:val="00A84EBF"/>
    <w:rsid w:val="00A94C40"/>
    <w:rsid w:val="00A96F88"/>
    <w:rsid w:val="00A970C3"/>
    <w:rsid w:val="00AA0077"/>
    <w:rsid w:val="00AA06C3"/>
    <w:rsid w:val="00AA2DED"/>
    <w:rsid w:val="00AA4613"/>
    <w:rsid w:val="00AB078A"/>
    <w:rsid w:val="00AB1B2C"/>
    <w:rsid w:val="00AC25B8"/>
    <w:rsid w:val="00AD29E1"/>
    <w:rsid w:val="00AD75F5"/>
    <w:rsid w:val="00AF11FC"/>
    <w:rsid w:val="00AF34E5"/>
    <w:rsid w:val="00AF3A40"/>
    <w:rsid w:val="00AF41E4"/>
    <w:rsid w:val="00AF7888"/>
    <w:rsid w:val="00AF7EBC"/>
    <w:rsid w:val="00B00865"/>
    <w:rsid w:val="00B05E2B"/>
    <w:rsid w:val="00B07D18"/>
    <w:rsid w:val="00B207CF"/>
    <w:rsid w:val="00B20AE5"/>
    <w:rsid w:val="00B22FDB"/>
    <w:rsid w:val="00B25F02"/>
    <w:rsid w:val="00B30433"/>
    <w:rsid w:val="00B35514"/>
    <w:rsid w:val="00B41BE0"/>
    <w:rsid w:val="00B454BC"/>
    <w:rsid w:val="00B61BD6"/>
    <w:rsid w:val="00B73FAD"/>
    <w:rsid w:val="00B833EC"/>
    <w:rsid w:val="00B96EA5"/>
    <w:rsid w:val="00BA22D7"/>
    <w:rsid w:val="00BA2D91"/>
    <w:rsid w:val="00BA42AA"/>
    <w:rsid w:val="00BA6B0B"/>
    <w:rsid w:val="00BB62FF"/>
    <w:rsid w:val="00BC373F"/>
    <w:rsid w:val="00BC479A"/>
    <w:rsid w:val="00BD2DD2"/>
    <w:rsid w:val="00BD3F9C"/>
    <w:rsid w:val="00BD5F5E"/>
    <w:rsid w:val="00BD6CBB"/>
    <w:rsid w:val="00BD71FD"/>
    <w:rsid w:val="00BD788C"/>
    <w:rsid w:val="00BE04B5"/>
    <w:rsid w:val="00BE2705"/>
    <w:rsid w:val="00BE7BE3"/>
    <w:rsid w:val="00BF2684"/>
    <w:rsid w:val="00BF518D"/>
    <w:rsid w:val="00BF6C9F"/>
    <w:rsid w:val="00C012A2"/>
    <w:rsid w:val="00C01357"/>
    <w:rsid w:val="00C05407"/>
    <w:rsid w:val="00C067E4"/>
    <w:rsid w:val="00C101A5"/>
    <w:rsid w:val="00C12F87"/>
    <w:rsid w:val="00C158D4"/>
    <w:rsid w:val="00C319FE"/>
    <w:rsid w:val="00C350B0"/>
    <w:rsid w:val="00C3718D"/>
    <w:rsid w:val="00C37354"/>
    <w:rsid w:val="00C37B3A"/>
    <w:rsid w:val="00C46793"/>
    <w:rsid w:val="00C476BE"/>
    <w:rsid w:val="00C5014C"/>
    <w:rsid w:val="00C543E5"/>
    <w:rsid w:val="00C54878"/>
    <w:rsid w:val="00C55BCC"/>
    <w:rsid w:val="00C626F6"/>
    <w:rsid w:val="00C646BC"/>
    <w:rsid w:val="00C8020E"/>
    <w:rsid w:val="00C80773"/>
    <w:rsid w:val="00C80B0A"/>
    <w:rsid w:val="00C82C62"/>
    <w:rsid w:val="00C8430F"/>
    <w:rsid w:val="00C95C9B"/>
    <w:rsid w:val="00CB07BC"/>
    <w:rsid w:val="00CC770C"/>
    <w:rsid w:val="00CD1866"/>
    <w:rsid w:val="00CE4A56"/>
    <w:rsid w:val="00CE577B"/>
    <w:rsid w:val="00CF2103"/>
    <w:rsid w:val="00D04654"/>
    <w:rsid w:val="00D148DB"/>
    <w:rsid w:val="00D16E17"/>
    <w:rsid w:val="00D17C83"/>
    <w:rsid w:val="00D21770"/>
    <w:rsid w:val="00D27D8F"/>
    <w:rsid w:val="00D3039E"/>
    <w:rsid w:val="00D36418"/>
    <w:rsid w:val="00D425E9"/>
    <w:rsid w:val="00D435C4"/>
    <w:rsid w:val="00D44172"/>
    <w:rsid w:val="00D464A2"/>
    <w:rsid w:val="00D53326"/>
    <w:rsid w:val="00D55BBB"/>
    <w:rsid w:val="00D61F87"/>
    <w:rsid w:val="00D6203B"/>
    <w:rsid w:val="00D63E54"/>
    <w:rsid w:val="00D71302"/>
    <w:rsid w:val="00D7440A"/>
    <w:rsid w:val="00D77EE1"/>
    <w:rsid w:val="00D8115F"/>
    <w:rsid w:val="00D81B4E"/>
    <w:rsid w:val="00D82E3F"/>
    <w:rsid w:val="00D93FF8"/>
    <w:rsid w:val="00D95463"/>
    <w:rsid w:val="00D963B3"/>
    <w:rsid w:val="00D96493"/>
    <w:rsid w:val="00D97330"/>
    <w:rsid w:val="00D97614"/>
    <w:rsid w:val="00DA314E"/>
    <w:rsid w:val="00DA499C"/>
    <w:rsid w:val="00DB758F"/>
    <w:rsid w:val="00DC3839"/>
    <w:rsid w:val="00DC4C1D"/>
    <w:rsid w:val="00DC79D2"/>
    <w:rsid w:val="00DD3F63"/>
    <w:rsid w:val="00DD5384"/>
    <w:rsid w:val="00DD6438"/>
    <w:rsid w:val="00DD7E02"/>
    <w:rsid w:val="00DE5D83"/>
    <w:rsid w:val="00DF1B92"/>
    <w:rsid w:val="00DF796C"/>
    <w:rsid w:val="00E055E8"/>
    <w:rsid w:val="00E13414"/>
    <w:rsid w:val="00E20508"/>
    <w:rsid w:val="00E27640"/>
    <w:rsid w:val="00E3183E"/>
    <w:rsid w:val="00E3247C"/>
    <w:rsid w:val="00E35A6B"/>
    <w:rsid w:val="00E45D77"/>
    <w:rsid w:val="00E46895"/>
    <w:rsid w:val="00E51124"/>
    <w:rsid w:val="00E5334A"/>
    <w:rsid w:val="00E55E33"/>
    <w:rsid w:val="00E5696C"/>
    <w:rsid w:val="00E66315"/>
    <w:rsid w:val="00E66CE3"/>
    <w:rsid w:val="00E71FF1"/>
    <w:rsid w:val="00E7760F"/>
    <w:rsid w:val="00E8612A"/>
    <w:rsid w:val="00E86D0D"/>
    <w:rsid w:val="00E8777B"/>
    <w:rsid w:val="00E87B7A"/>
    <w:rsid w:val="00E92A5C"/>
    <w:rsid w:val="00E934BF"/>
    <w:rsid w:val="00E96153"/>
    <w:rsid w:val="00EA0FD4"/>
    <w:rsid w:val="00EA101C"/>
    <w:rsid w:val="00EA2B23"/>
    <w:rsid w:val="00EB28E8"/>
    <w:rsid w:val="00EC0017"/>
    <w:rsid w:val="00EC4A61"/>
    <w:rsid w:val="00EC7C63"/>
    <w:rsid w:val="00ED26D6"/>
    <w:rsid w:val="00EE41EF"/>
    <w:rsid w:val="00EF363E"/>
    <w:rsid w:val="00F01B97"/>
    <w:rsid w:val="00F02BC4"/>
    <w:rsid w:val="00F07028"/>
    <w:rsid w:val="00F07505"/>
    <w:rsid w:val="00F123A1"/>
    <w:rsid w:val="00F25E45"/>
    <w:rsid w:val="00F27C7C"/>
    <w:rsid w:val="00F308A4"/>
    <w:rsid w:val="00F32453"/>
    <w:rsid w:val="00F367C9"/>
    <w:rsid w:val="00F41664"/>
    <w:rsid w:val="00F428D9"/>
    <w:rsid w:val="00F460DA"/>
    <w:rsid w:val="00F52784"/>
    <w:rsid w:val="00F56C40"/>
    <w:rsid w:val="00F57410"/>
    <w:rsid w:val="00F62934"/>
    <w:rsid w:val="00F72C89"/>
    <w:rsid w:val="00F750EB"/>
    <w:rsid w:val="00F75337"/>
    <w:rsid w:val="00F75CCE"/>
    <w:rsid w:val="00F77D07"/>
    <w:rsid w:val="00F876CD"/>
    <w:rsid w:val="00F96EED"/>
    <w:rsid w:val="00FA0051"/>
    <w:rsid w:val="00FA0453"/>
    <w:rsid w:val="00FA0800"/>
    <w:rsid w:val="00FA1D84"/>
    <w:rsid w:val="00FB37FD"/>
    <w:rsid w:val="00FB4208"/>
    <w:rsid w:val="00FB61A6"/>
    <w:rsid w:val="00FB6A81"/>
    <w:rsid w:val="00FC09D9"/>
    <w:rsid w:val="00FC5DAB"/>
    <w:rsid w:val="00FD01A9"/>
    <w:rsid w:val="00FD2391"/>
    <w:rsid w:val="00FE65D2"/>
    <w:rsid w:val="00FF560D"/>
    <w:rsid w:val="00FF64C8"/>
    <w:rsid w:val="00FF68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0C"/>
  </w:style>
  <w:style w:type="paragraph" w:styleId="Heading1">
    <w:name w:val="heading 1"/>
    <w:basedOn w:val="Normal"/>
    <w:next w:val="Normal"/>
    <w:link w:val="Heading1Char"/>
    <w:qFormat/>
    <w:rsid w:val="001D4E9A"/>
    <w:pPr>
      <w:keepNext/>
      <w:spacing w:after="0" w:line="240" w:lineRule="auto"/>
      <w:outlineLvl w:val="0"/>
    </w:pPr>
    <w:rPr>
      <w:rFonts w:ascii="Arial" w:eastAsia="Times New Roman" w:hAnsi="Arial" w:cs="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58D4"/>
    <w:rPr>
      <w:b/>
      <w:bCs/>
    </w:rPr>
  </w:style>
  <w:style w:type="paragraph" w:styleId="Header">
    <w:name w:val="header"/>
    <w:basedOn w:val="Normal"/>
    <w:link w:val="HeaderChar"/>
    <w:uiPriority w:val="99"/>
    <w:unhideWhenUsed/>
    <w:rsid w:val="0048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30"/>
  </w:style>
  <w:style w:type="paragraph" w:styleId="Footer">
    <w:name w:val="footer"/>
    <w:basedOn w:val="Normal"/>
    <w:link w:val="FooterChar"/>
    <w:uiPriority w:val="99"/>
    <w:unhideWhenUsed/>
    <w:rsid w:val="001C2983"/>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1C2983"/>
  </w:style>
  <w:style w:type="paragraph" w:styleId="BalloonText">
    <w:name w:val="Balloon Text"/>
    <w:basedOn w:val="Normal"/>
    <w:link w:val="BalloonTextChar"/>
    <w:uiPriority w:val="99"/>
    <w:semiHidden/>
    <w:unhideWhenUsed/>
    <w:rsid w:val="0048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30"/>
    <w:rPr>
      <w:rFonts w:ascii="Tahoma" w:hAnsi="Tahoma" w:cs="Tahoma"/>
      <w:sz w:val="16"/>
      <w:szCs w:val="16"/>
    </w:rPr>
  </w:style>
  <w:style w:type="paragraph" w:styleId="ListParagraph">
    <w:name w:val="List Paragraph"/>
    <w:basedOn w:val="Normal"/>
    <w:uiPriority w:val="34"/>
    <w:qFormat/>
    <w:rsid w:val="001C4A93"/>
    <w:pPr>
      <w:ind w:left="720"/>
      <w:contextualSpacing/>
    </w:pPr>
  </w:style>
  <w:style w:type="character" w:customStyle="1" w:styleId="Heading1Char">
    <w:name w:val="Heading 1 Char"/>
    <w:basedOn w:val="DefaultParagraphFont"/>
    <w:link w:val="Heading1"/>
    <w:rsid w:val="001D4E9A"/>
    <w:rPr>
      <w:rFonts w:ascii="Arial" w:eastAsia="Times New Roman" w:hAnsi="Arial" w:cs="Times New Roman"/>
      <w:b/>
      <w:bCs/>
      <w:szCs w:val="20"/>
      <w:lang w:val="en-US"/>
    </w:rPr>
  </w:style>
  <w:style w:type="character" w:customStyle="1" w:styleId="Hypertext">
    <w:name w:val="Hypertext"/>
    <w:rsid w:val="001D4E9A"/>
    <w:rPr>
      <w:color w:val="0000FF"/>
      <w:u w:val="single"/>
    </w:rPr>
  </w:style>
  <w:style w:type="paragraph" w:customStyle="1" w:styleId="Default">
    <w:name w:val="Default"/>
    <w:rsid w:val="00125F6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B078A"/>
    <w:rPr>
      <w:i/>
      <w:iCs/>
    </w:rPr>
  </w:style>
  <w:style w:type="table" w:styleId="TableGrid">
    <w:name w:val="Table Grid"/>
    <w:basedOn w:val="TableNormal"/>
    <w:uiPriority w:val="59"/>
    <w:rsid w:val="004A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F64C8"/>
    <w:rPr>
      <w:i/>
      <w:iCs/>
    </w:rPr>
  </w:style>
  <w:style w:type="character" w:styleId="Hyperlink">
    <w:name w:val="Hyperlink"/>
    <w:basedOn w:val="DefaultParagraphFont"/>
    <w:uiPriority w:val="99"/>
    <w:unhideWhenUsed/>
    <w:rsid w:val="00FF64C8"/>
    <w:rPr>
      <w:color w:val="0000FF" w:themeColor="hyperlink"/>
      <w:u w:val="single"/>
    </w:rPr>
  </w:style>
  <w:style w:type="character" w:styleId="FollowedHyperlink">
    <w:name w:val="FollowedHyperlink"/>
    <w:basedOn w:val="DefaultParagraphFont"/>
    <w:uiPriority w:val="99"/>
    <w:semiHidden/>
    <w:unhideWhenUsed/>
    <w:rsid w:val="00FF64C8"/>
    <w:rPr>
      <w:color w:val="800080" w:themeColor="followedHyperlink"/>
      <w:u w:val="single"/>
    </w:rPr>
  </w:style>
  <w:style w:type="paragraph" w:styleId="FootnoteText">
    <w:name w:val="footnote text"/>
    <w:basedOn w:val="Normal"/>
    <w:link w:val="FootnoteTextChar"/>
    <w:uiPriority w:val="99"/>
    <w:semiHidden/>
    <w:unhideWhenUsed/>
    <w:rsid w:val="00D43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5C4"/>
    <w:rPr>
      <w:sz w:val="20"/>
      <w:szCs w:val="20"/>
    </w:rPr>
  </w:style>
  <w:style w:type="character" w:styleId="FootnoteReference">
    <w:name w:val="footnote reference"/>
    <w:basedOn w:val="DefaultParagraphFont"/>
    <w:uiPriority w:val="99"/>
    <w:semiHidden/>
    <w:unhideWhenUsed/>
    <w:rsid w:val="00D435C4"/>
    <w:rPr>
      <w:vertAlign w:val="superscript"/>
    </w:rPr>
  </w:style>
</w:styles>
</file>

<file path=word/webSettings.xml><?xml version="1.0" encoding="utf-8"?>
<w:webSettings xmlns:r="http://schemas.openxmlformats.org/officeDocument/2006/relationships" xmlns:w="http://schemas.openxmlformats.org/wordprocessingml/2006/main">
  <w:divs>
    <w:div w:id="439298845">
      <w:bodyDiv w:val="1"/>
      <w:marLeft w:val="0"/>
      <w:marRight w:val="0"/>
      <w:marTop w:val="0"/>
      <w:marBottom w:val="0"/>
      <w:divBdr>
        <w:top w:val="none" w:sz="0" w:space="0" w:color="auto"/>
        <w:left w:val="none" w:sz="0" w:space="0" w:color="auto"/>
        <w:bottom w:val="none" w:sz="0" w:space="0" w:color="auto"/>
        <w:right w:val="none" w:sz="0" w:space="0" w:color="auto"/>
      </w:divBdr>
      <w:divsChild>
        <w:div w:id="604921993">
          <w:marLeft w:val="3"/>
          <w:marRight w:val="3"/>
          <w:marTop w:val="0"/>
          <w:marBottom w:val="0"/>
          <w:divBdr>
            <w:top w:val="single" w:sz="48" w:space="0" w:color="FFFFFF"/>
            <w:left w:val="single" w:sz="48" w:space="0" w:color="FFFFFF"/>
            <w:bottom w:val="single" w:sz="48" w:space="0" w:color="FFFFFF"/>
            <w:right w:val="single" w:sz="48" w:space="0" w:color="FFFFFF"/>
          </w:divBdr>
          <w:divsChild>
            <w:div w:id="777680114">
              <w:marLeft w:val="0"/>
              <w:marRight w:val="0"/>
              <w:marTop w:val="0"/>
              <w:marBottom w:val="0"/>
              <w:divBdr>
                <w:top w:val="none" w:sz="0" w:space="0" w:color="auto"/>
                <w:left w:val="none" w:sz="0" w:space="0" w:color="auto"/>
                <w:bottom w:val="none" w:sz="0" w:space="0" w:color="auto"/>
                <w:right w:val="none" w:sz="0" w:space="0" w:color="auto"/>
              </w:divBdr>
              <w:divsChild>
                <w:div w:id="536162952">
                  <w:marLeft w:val="0"/>
                  <w:marRight w:val="-100"/>
                  <w:marTop w:val="0"/>
                  <w:marBottom w:val="0"/>
                  <w:divBdr>
                    <w:top w:val="none" w:sz="0" w:space="0" w:color="auto"/>
                    <w:left w:val="none" w:sz="0" w:space="0" w:color="auto"/>
                    <w:bottom w:val="none" w:sz="0" w:space="0" w:color="auto"/>
                    <w:right w:val="none" w:sz="0" w:space="0" w:color="auto"/>
                  </w:divBdr>
                  <w:divsChild>
                    <w:div w:id="95664184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3326">
      <w:bodyDiv w:val="1"/>
      <w:marLeft w:val="0"/>
      <w:marRight w:val="0"/>
      <w:marTop w:val="0"/>
      <w:marBottom w:val="0"/>
      <w:divBdr>
        <w:top w:val="none" w:sz="0" w:space="0" w:color="auto"/>
        <w:left w:val="none" w:sz="0" w:space="0" w:color="auto"/>
        <w:bottom w:val="none" w:sz="0" w:space="0" w:color="auto"/>
        <w:right w:val="none" w:sz="0" w:space="0" w:color="auto"/>
      </w:divBdr>
      <w:divsChild>
        <w:div w:id="1266770368">
          <w:marLeft w:val="0"/>
          <w:marRight w:val="0"/>
          <w:marTop w:val="0"/>
          <w:marBottom w:val="0"/>
          <w:divBdr>
            <w:top w:val="none" w:sz="0" w:space="0" w:color="auto"/>
            <w:left w:val="none" w:sz="0" w:space="0" w:color="auto"/>
            <w:bottom w:val="none" w:sz="0" w:space="0" w:color="auto"/>
            <w:right w:val="none" w:sz="0" w:space="0" w:color="auto"/>
          </w:divBdr>
          <w:divsChild>
            <w:div w:id="646512742">
              <w:marLeft w:val="0"/>
              <w:marRight w:val="0"/>
              <w:marTop w:val="0"/>
              <w:marBottom w:val="0"/>
              <w:divBdr>
                <w:top w:val="none" w:sz="0" w:space="0" w:color="auto"/>
                <w:left w:val="none" w:sz="0" w:space="0" w:color="auto"/>
                <w:bottom w:val="none" w:sz="0" w:space="0" w:color="auto"/>
                <w:right w:val="none" w:sz="0" w:space="0" w:color="auto"/>
              </w:divBdr>
              <w:divsChild>
                <w:div w:id="1352293717">
                  <w:marLeft w:val="0"/>
                  <w:marRight w:val="0"/>
                  <w:marTop w:val="0"/>
                  <w:marBottom w:val="0"/>
                  <w:divBdr>
                    <w:top w:val="none" w:sz="0" w:space="0" w:color="auto"/>
                    <w:left w:val="none" w:sz="0" w:space="0" w:color="auto"/>
                    <w:bottom w:val="none" w:sz="0" w:space="0" w:color="auto"/>
                    <w:right w:val="none" w:sz="0" w:space="0" w:color="auto"/>
                  </w:divBdr>
                  <w:divsChild>
                    <w:div w:id="1827086540">
                      <w:marLeft w:val="0"/>
                      <w:marRight w:val="0"/>
                      <w:marTop w:val="0"/>
                      <w:marBottom w:val="0"/>
                      <w:divBdr>
                        <w:top w:val="none" w:sz="0" w:space="0" w:color="auto"/>
                        <w:left w:val="none" w:sz="0" w:space="0" w:color="auto"/>
                        <w:bottom w:val="none" w:sz="0" w:space="0" w:color="auto"/>
                        <w:right w:val="none" w:sz="0" w:space="0" w:color="auto"/>
                      </w:divBdr>
                      <w:divsChild>
                        <w:div w:id="908619076">
                          <w:marLeft w:val="0"/>
                          <w:marRight w:val="0"/>
                          <w:marTop w:val="0"/>
                          <w:marBottom w:val="0"/>
                          <w:divBdr>
                            <w:top w:val="none" w:sz="0" w:space="0" w:color="auto"/>
                            <w:left w:val="none" w:sz="0" w:space="0" w:color="auto"/>
                            <w:bottom w:val="none" w:sz="0" w:space="0" w:color="auto"/>
                            <w:right w:val="none" w:sz="0" w:space="0" w:color="auto"/>
                          </w:divBdr>
                          <w:divsChild>
                            <w:div w:id="1330595523">
                              <w:marLeft w:val="0"/>
                              <w:marRight w:val="0"/>
                              <w:marTop w:val="0"/>
                              <w:marBottom w:val="0"/>
                              <w:divBdr>
                                <w:top w:val="none" w:sz="0" w:space="0" w:color="auto"/>
                                <w:left w:val="none" w:sz="0" w:space="0" w:color="auto"/>
                                <w:bottom w:val="none" w:sz="0" w:space="0" w:color="auto"/>
                                <w:right w:val="none" w:sz="0" w:space="0" w:color="auto"/>
                              </w:divBdr>
                              <w:divsChild>
                                <w:div w:id="118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359672">
      <w:bodyDiv w:val="1"/>
      <w:marLeft w:val="0"/>
      <w:marRight w:val="0"/>
      <w:marTop w:val="0"/>
      <w:marBottom w:val="0"/>
      <w:divBdr>
        <w:top w:val="none" w:sz="0" w:space="0" w:color="auto"/>
        <w:left w:val="none" w:sz="0" w:space="0" w:color="auto"/>
        <w:bottom w:val="none" w:sz="0" w:space="0" w:color="auto"/>
        <w:right w:val="none" w:sz="0" w:space="0" w:color="auto"/>
      </w:divBdr>
      <w:divsChild>
        <w:div w:id="495993652">
          <w:marLeft w:val="0"/>
          <w:marRight w:val="0"/>
          <w:marTop w:val="0"/>
          <w:marBottom w:val="0"/>
          <w:divBdr>
            <w:top w:val="none" w:sz="0" w:space="0" w:color="auto"/>
            <w:left w:val="none" w:sz="0" w:space="0" w:color="auto"/>
            <w:bottom w:val="none" w:sz="0" w:space="0" w:color="auto"/>
            <w:right w:val="none" w:sz="0" w:space="0" w:color="auto"/>
          </w:divBdr>
          <w:divsChild>
            <w:div w:id="1465468597">
              <w:marLeft w:val="0"/>
              <w:marRight w:val="0"/>
              <w:marTop w:val="0"/>
              <w:marBottom w:val="0"/>
              <w:divBdr>
                <w:top w:val="none" w:sz="0" w:space="0" w:color="auto"/>
                <w:left w:val="none" w:sz="0" w:space="0" w:color="auto"/>
                <w:bottom w:val="none" w:sz="0" w:space="0" w:color="auto"/>
                <w:right w:val="none" w:sz="0" w:space="0" w:color="auto"/>
              </w:divBdr>
              <w:divsChild>
                <w:div w:id="839930448">
                  <w:marLeft w:val="0"/>
                  <w:marRight w:val="0"/>
                  <w:marTop w:val="0"/>
                  <w:marBottom w:val="0"/>
                  <w:divBdr>
                    <w:top w:val="none" w:sz="0" w:space="0" w:color="auto"/>
                    <w:left w:val="none" w:sz="0" w:space="0" w:color="auto"/>
                    <w:bottom w:val="none" w:sz="0" w:space="0" w:color="auto"/>
                    <w:right w:val="none" w:sz="0" w:space="0" w:color="auto"/>
                  </w:divBdr>
                  <w:divsChild>
                    <w:div w:id="1528372457">
                      <w:marLeft w:val="0"/>
                      <w:marRight w:val="0"/>
                      <w:marTop w:val="0"/>
                      <w:marBottom w:val="0"/>
                      <w:divBdr>
                        <w:top w:val="none" w:sz="0" w:space="0" w:color="auto"/>
                        <w:left w:val="none" w:sz="0" w:space="0" w:color="auto"/>
                        <w:bottom w:val="none" w:sz="0" w:space="0" w:color="auto"/>
                        <w:right w:val="none" w:sz="0" w:space="0" w:color="auto"/>
                      </w:divBdr>
                      <w:divsChild>
                        <w:div w:id="1010641051">
                          <w:marLeft w:val="0"/>
                          <w:marRight w:val="0"/>
                          <w:marTop w:val="0"/>
                          <w:marBottom w:val="0"/>
                          <w:divBdr>
                            <w:top w:val="none" w:sz="0" w:space="0" w:color="auto"/>
                            <w:left w:val="none" w:sz="0" w:space="0" w:color="auto"/>
                            <w:bottom w:val="none" w:sz="0" w:space="0" w:color="auto"/>
                            <w:right w:val="none" w:sz="0" w:space="0" w:color="auto"/>
                          </w:divBdr>
                          <w:divsChild>
                            <w:div w:id="1643341102">
                              <w:marLeft w:val="0"/>
                              <w:marRight w:val="0"/>
                              <w:marTop w:val="0"/>
                              <w:marBottom w:val="0"/>
                              <w:divBdr>
                                <w:top w:val="none" w:sz="0" w:space="0" w:color="auto"/>
                                <w:left w:val="none" w:sz="0" w:space="0" w:color="auto"/>
                                <w:bottom w:val="none" w:sz="0" w:space="0" w:color="auto"/>
                                <w:right w:val="none" w:sz="0" w:space="0" w:color="auto"/>
                              </w:divBdr>
                              <w:divsChild>
                                <w:div w:id="1415317574">
                                  <w:marLeft w:val="0"/>
                                  <w:marRight w:val="0"/>
                                  <w:marTop w:val="0"/>
                                  <w:marBottom w:val="0"/>
                                  <w:divBdr>
                                    <w:top w:val="none" w:sz="0" w:space="0" w:color="auto"/>
                                    <w:left w:val="none" w:sz="0" w:space="0" w:color="auto"/>
                                    <w:bottom w:val="none" w:sz="0" w:space="0" w:color="auto"/>
                                    <w:right w:val="none" w:sz="0" w:space="0" w:color="auto"/>
                                  </w:divBdr>
                                  <w:divsChild>
                                    <w:div w:id="849877933">
                                      <w:marLeft w:val="0"/>
                                      <w:marRight w:val="0"/>
                                      <w:marTop w:val="0"/>
                                      <w:marBottom w:val="0"/>
                                      <w:divBdr>
                                        <w:top w:val="none" w:sz="0" w:space="0" w:color="auto"/>
                                        <w:left w:val="none" w:sz="0" w:space="0" w:color="auto"/>
                                        <w:bottom w:val="none" w:sz="0" w:space="0" w:color="auto"/>
                                        <w:right w:val="none" w:sz="0" w:space="0" w:color="auto"/>
                                      </w:divBdr>
                                      <w:divsChild>
                                        <w:div w:id="1707637823">
                                          <w:marLeft w:val="0"/>
                                          <w:marRight w:val="0"/>
                                          <w:marTop w:val="0"/>
                                          <w:marBottom w:val="0"/>
                                          <w:divBdr>
                                            <w:top w:val="none" w:sz="0" w:space="0" w:color="auto"/>
                                            <w:left w:val="none" w:sz="0" w:space="0" w:color="auto"/>
                                            <w:bottom w:val="none" w:sz="0" w:space="0" w:color="auto"/>
                                            <w:right w:val="none" w:sz="0" w:space="0" w:color="auto"/>
                                          </w:divBdr>
                                          <w:divsChild>
                                            <w:div w:id="474027095">
                                              <w:marLeft w:val="0"/>
                                              <w:marRight w:val="0"/>
                                              <w:marTop w:val="0"/>
                                              <w:marBottom w:val="0"/>
                                              <w:divBdr>
                                                <w:top w:val="none" w:sz="0" w:space="0" w:color="auto"/>
                                                <w:left w:val="none" w:sz="0" w:space="0" w:color="auto"/>
                                                <w:bottom w:val="none" w:sz="0" w:space="0" w:color="auto"/>
                                                <w:right w:val="none" w:sz="0" w:space="0" w:color="auto"/>
                                              </w:divBdr>
                                              <w:divsChild>
                                                <w:div w:id="1426073396">
                                                  <w:marLeft w:val="0"/>
                                                  <w:marRight w:val="0"/>
                                                  <w:marTop w:val="0"/>
                                                  <w:marBottom w:val="0"/>
                                                  <w:divBdr>
                                                    <w:top w:val="none" w:sz="0" w:space="0" w:color="auto"/>
                                                    <w:left w:val="none" w:sz="0" w:space="0" w:color="auto"/>
                                                    <w:bottom w:val="none" w:sz="0" w:space="0" w:color="auto"/>
                                                    <w:right w:val="none" w:sz="0" w:space="0" w:color="auto"/>
                                                  </w:divBdr>
                                                  <w:divsChild>
                                                    <w:div w:id="1612318509">
                                                      <w:marLeft w:val="0"/>
                                                      <w:marRight w:val="0"/>
                                                      <w:marTop w:val="0"/>
                                                      <w:marBottom w:val="0"/>
                                                      <w:divBdr>
                                                        <w:top w:val="none" w:sz="0" w:space="0" w:color="auto"/>
                                                        <w:left w:val="none" w:sz="0" w:space="0" w:color="auto"/>
                                                        <w:bottom w:val="none" w:sz="0" w:space="0" w:color="auto"/>
                                                        <w:right w:val="none" w:sz="0" w:space="0" w:color="auto"/>
                                                      </w:divBdr>
                                                      <w:divsChild>
                                                        <w:div w:id="2034305794">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sChild>
                                                                <w:div w:id="1307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920068">
      <w:bodyDiv w:val="1"/>
      <w:marLeft w:val="0"/>
      <w:marRight w:val="0"/>
      <w:marTop w:val="0"/>
      <w:marBottom w:val="0"/>
      <w:divBdr>
        <w:top w:val="none" w:sz="0" w:space="0" w:color="auto"/>
        <w:left w:val="none" w:sz="0" w:space="0" w:color="auto"/>
        <w:bottom w:val="none" w:sz="0" w:space="0" w:color="auto"/>
        <w:right w:val="none" w:sz="0" w:space="0" w:color="auto"/>
      </w:divBdr>
      <w:divsChild>
        <w:div w:id="556622651">
          <w:marLeft w:val="0"/>
          <w:marRight w:val="0"/>
          <w:marTop w:val="0"/>
          <w:marBottom w:val="0"/>
          <w:divBdr>
            <w:top w:val="none" w:sz="0" w:space="0" w:color="auto"/>
            <w:left w:val="none" w:sz="0" w:space="0" w:color="auto"/>
            <w:bottom w:val="none" w:sz="0" w:space="0" w:color="auto"/>
            <w:right w:val="none" w:sz="0" w:space="0" w:color="auto"/>
          </w:divBdr>
        </w:div>
        <w:div w:id="1013268577">
          <w:marLeft w:val="0"/>
          <w:marRight w:val="0"/>
          <w:marTop w:val="0"/>
          <w:marBottom w:val="0"/>
          <w:divBdr>
            <w:top w:val="none" w:sz="0" w:space="0" w:color="auto"/>
            <w:left w:val="none" w:sz="0" w:space="0" w:color="auto"/>
            <w:bottom w:val="none" w:sz="0" w:space="0" w:color="auto"/>
            <w:right w:val="none" w:sz="0" w:space="0" w:color="auto"/>
          </w:divBdr>
        </w:div>
        <w:div w:id="1547183659">
          <w:marLeft w:val="0"/>
          <w:marRight w:val="0"/>
          <w:marTop w:val="0"/>
          <w:marBottom w:val="0"/>
          <w:divBdr>
            <w:top w:val="none" w:sz="0" w:space="0" w:color="auto"/>
            <w:left w:val="none" w:sz="0" w:space="0" w:color="auto"/>
            <w:bottom w:val="none" w:sz="0" w:space="0" w:color="auto"/>
            <w:right w:val="none" w:sz="0" w:space="0" w:color="auto"/>
          </w:divBdr>
        </w:div>
        <w:div w:id="1656952787">
          <w:marLeft w:val="0"/>
          <w:marRight w:val="0"/>
          <w:marTop w:val="0"/>
          <w:marBottom w:val="0"/>
          <w:divBdr>
            <w:top w:val="none" w:sz="0" w:space="0" w:color="auto"/>
            <w:left w:val="none" w:sz="0" w:space="0" w:color="auto"/>
            <w:bottom w:val="none" w:sz="0" w:space="0" w:color="auto"/>
            <w:right w:val="none" w:sz="0" w:space="0" w:color="auto"/>
          </w:divBdr>
        </w:div>
        <w:div w:id="1814757672">
          <w:marLeft w:val="0"/>
          <w:marRight w:val="0"/>
          <w:marTop w:val="0"/>
          <w:marBottom w:val="0"/>
          <w:divBdr>
            <w:top w:val="none" w:sz="0" w:space="0" w:color="auto"/>
            <w:left w:val="none" w:sz="0" w:space="0" w:color="auto"/>
            <w:bottom w:val="none" w:sz="0" w:space="0" w:color="auto"/>
            <w:right w:val="none" w:sz="0" w:space="0" w:color="auto"/>
          </w:divBdr>
        </w:div>
        <w:div w:id="196688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gc.ca/grfx/docs/guidemin_e.pdf" TargetMode="External"/><Relationship Id="rId13" Type="http://schemas.openxmlformats.org/officeDocument/2006/relationships/hyperlink" Target="http://ciec-ccie.parl.gc.ca/Documents/English/Public%20Reports/Examination%20Reports/The%20Paradis%20Report%20-%203.pdf" TargetMode="External"/><Relationship Id="rId18" Type="http://schemas.openxmlformats.org/officeDocument/2006/relationships/hyperlink" Target="http://scc.lexum.org/en/2011/2011scc25/2011scc25.html" TargetMode="External"/><Relationship Id="rId26" Type="http://schemas.openxmlformats.org/officeDocument/2006/relationships/hyperlink" Target="http://ciec-ccie.parl.gc.ca/Documents/English/Public%20Reports/Sponsored%20Travel/2013%20Sponsored%20Travel%20List.pdf" TargetMode="External"/><Relationship Id="rId3" Type="http://schemas.openxmlformats.org/officeDocument/2006/relationships/styles" Target="styles.xml"/><Relationship Id="rId21" Type="http://schemas.openxmlformats.org/officeDocument/2006/relationships/hyperlink" Target="http://www.cbc.ca/newsblogs/politics/inside-politics-blog/2010/06/from-the-cp-access-to-info-files-the-medium-is-the-message-event-proposal.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s-lois.justice.gc.ca/eng/acts/C-36.65/index.html" TargetMode="External"/><Relationship Id="rId17" Type="http://schemas.openxmlformats.org/officeDocument/2006/relationships/hyperlink" Target="http://www.oic-ci.gc.ca/eng/ingerence-dans-acces-a-l%E2%80%99information-partie-2-interference-with-access-to-information-part-2.aspx" TargetMode="External"/><Relationship Id="rId25" Type="http://schemas.openxmlformats.org/officeDocument/2006/relationships/hyperlink" Target="http://www.mah.gov.on.ca/Page7112.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aws-lois.justice.gc.ca/eng/acts/A-1/" TargetMode="External"/><Relationship Id="rId20" Type="http://schemas.openxmlformats.org/officeDocument/2006/relationships/hyperlink" Target="http://www.cbc.ca/news/politics/story/2010/06/07/pmo-message-event-proposals.html" TargetMode="External"/><Relationship Id="rId29" Type="http://schemas.openxmlformats.org/officeDocument/2006/relationships/hyperlink" Target="http://carleton.ca/senate/ccms/wp-content/ccms-files/Academic-Integrit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ire.ca/en/story/1376943/retired-naval-officer-appointed-as-deputy-chairperson-to-the-veterans-review-and-appeal-board" TargetMode="External"/><Relationship Id="rId24" Type="http://schemas.openxmlformats.org/officeDocument/2006/relationships/hyperlink" Target="http://ocl-cal.gc.ca/eic/site/012.nsf/eng/h_00619.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iec-ccie.parl.gc.ca/Documents/English/Public%20Reports/Examination%20Reports/The%20Raitt%20Report%20-%20Act.pdf" TargetMode="External"/><Relationship Id="rId23" Type="http://schemas.openxmlformats.org/officeDocument/2006/relationships/hyperlink" Target="http://ocl-cal.gc.ca/eic/site/012.nsf/eng/h_00436.html" TargetMode="External"/><Relationship Id="rId28" Type="http://schemas.openxmlformats.org/officeDocument/2006/relationships/hyperlink" Target="http://www.ipac.ca/documents/STYLE%20GUIDE%20for%20CPA%20Manuscripts-English%20Jan%202012.pdf" TargetMode="External"/><Relationship Id="rId10" Type="http://schemas.openxmlformats.org/officeDocument/2006/relationships/hyperlink" Target="https://www.tenthousandcoffees.com/profile/tom-jarmyn" TargetMode="External"/><Relationship Id="rId19" Type="http://schemas.openxmlformats.org/officeDocument/2006/relationships/hyperlink" Target="http://www.aupress.ca/index.php/books/120205" TargetMode="External"/><Relationship Id="rId31" Type="http://schemas.openxmlformats.org/officeDocument/2006/relationships/hyperlink" Target="http://www.carleton.ca/equity" TargetMode="External"/><Relationship Id="rId4" Type="http://schemas.openxmlformats.org/officeDocument/2006/relationships/settings" Target="settings.xml"/><Relationship Id="rId9" Type="http://schemas.openxmlformats.org/officeDocument/2006/relationships/hyperlink" Target="http://www.tbs-sct.gc.ca/pubs_pol/hrpubs/mg-ldm/2011/pgmo-pldcm-eng.asp" TargetMode="External"/><Relationship Id="rId14" Type="http://schemas.openxmlformats.org/officeDocument/2006/relationships/hyperlink" Target="http://ciec-ccie.parl.gc.ca/Documents/English/Public%20Reports/Examination%20Reports/The%20Hill%20Report.pdf" TargetMode="External"/><Relationship Id="rId22" Type="http://schemas.openxmlformats.org/officeDocument/2006/relationships/hyperlink" Target="http://laws-lois.justice.gc.ca/eng/acts/L-12.4/" TargetMode="External"/><Relationship Id="rId27" Type="http://schemas.openxmlformats.org/officeDocument/2006/relationships/hyperlink" Target="http://www.parl.gc.ca/About/House/StandingOrders/appa1-e.htm" TargetMode="External"/><Relationship Id="rId30" Type="http://schemas.openxmlformats.org/officeDocument/2006/relationships/hyperlink" Target="mailto:paul.wilson@carleton.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7F3F-E0D3-4479-9C80-78DD9C39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10798</TotalTime>
  <Pages>15</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Wilson</cp:lastModifiedBy>
  <cp:revision>10</cp:revision>
  <cp:lastPrinted>2014-09-06T18:00:00Z</cp:lastPrinted>
  <dcterms:created xsi:type="dcterms:W3CDTF">2014-06-23T19:34:00Z</dcterms:created>
  <dcterms:modified xsi:type="dcterms:W3CDTF">2014-09-15T14:46:00Z</dcterms:modified>
</cp:coreProperties>
</file>